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F55B" w14:textId="088D7AD4" w:rsidR="00ED0B24" w:rsidRPr="00DB6855" w:rsidRDefault="00CC672F" w:rsidP="00D34570">
      <w:pPr>
        <w:spacing w:after="200"/>
        <w:jc w:val="right"/>
        <w:rPr>
          <w:b/>
        </w:rPr>
      </w:pPr>
      <w:r w:rsidRPr="00DB6855">
        <w:rPr>
          <w:b/>
        </w:rPr>
        <w:t>V.</w:t>
      </w:r>
    </w:p>
    <w:p w14:paraId="28B7901B" w14:textId="77777777" w:rsidR="00ED0B24" w:rsidRPr="00DB6855" w:rsidRDefault="00ED0B24" w:rsidP="001D0360">
      <w:pPr>
        <w:tabs>
          <w:tab w:val="left" w:pos="284"/>
        </w:tabs>
        <w:autoSpaceDE w:val="0"/>
        <w:autoSpaceDN w:val="0"/>
        <w:adjustRightInd w:val="0"/>
      </w:pPr>
    </w:p>
    <w:p w14:paraId="252032F4" w14:textId="77777777" w:rsidR="00ED0B24" w:rsidRPr="00DB6855" w:rsidRDefault="00ED0B24" w:rsidP="001D0360">
      <w:pPr>
        <w:tabs>
          <w:tab w:val="left" w:pos="284"/>
        </w:tabs>
        <w:autoSpaceDE w:val="0"/>
        <w:autoSpaceDN w:val="0"/>
        <w:adjustRightInd w:val="0"/>
      </w:pPr>
    </w:p>
    <w:p w14:paraId="5F4F77A1" w14:textId="77777777" w:rsidR="00ED0B24" w:rsidRPr="00DB6855" w:rsidRDefault="00ED0B24" w:rsidP="001D0360">
      <w:pPr>
        <w:tabs>
          <w:tab w:val="left" w:pos="284"/>
        </w:tabs>
        <w:jc w:val="center"/>
        <w:rPr>
          <w:b/>
          <w:sz w:val="36"/>
        </w:rPr>
      </w:pPr>
    </w:p>
    <w:p w14:paraId="06AD5626" w14:textId="77777777" w:rsidR="00ED0B24" w:rsidRPr="00DB6855" w:rsidRDefault="00ED0B24" w:rsidP="00E977B8">
      <w:pPr>
        <w:tabs>
          <w:tab w:val="left" w:pos="284"/>
        </w:tabs>
        <w:spacing w:after="0"/>
        <w:jc w:val="center"/>
        <w:rPr>
          <w:rFonts w:eastAsia="Calibri"/>
          <w:b/>
          <w:iCs/>
          <w:sz w:val="36"/>
          <w:szCs w:val="36"/>
        </w:rPr>
      </w:pPr>
      <w:r w:rsidRPr="00DB6855">
        <w:rPr>
          <w:rFonts w:eastAsia="Calibri"/>
          <w:b/>
          <w:iCs/>
          <w:sz w:val="36"/>
          <w:szCs w:val="36"/>
        </w:rPr>
        <w:t>Závěrečná zpráva hodnocení dopadů regulace podle obecných zásad (RIA)</w:t>
      </w:r>
    </w:p>
    <w:p w14:paraId="42CEB08B" w14:textId="77777777" w:rsidR="00ED0B24" w:rsidRPr="00DB6855" w:rsidRDefault="00ED0B24" w:rsidP="00940EA2">
      <w:pPr>
        <w:tabs>
          <w:tab w:val="left" w:pos="284"/>
        </w:tabs>
        <w:spacing w:after="0"/>
        <w:rPr>
          <w:rFonts w:eastAsia="Calibri"/>
          <w:iCs/>
          <w:szCs w:val="24"/>
        </w:rPr>
      </w:pPr>
    </w:p>
    <w:p w14:paraId="0E579BF1" w14:textId="77777777" w:rsidR="00ED0B24" w:rsidRPr="00DB6855" w:rsidRDefault="00ED0B24" w:rsidP="00E977B8">
      <w:pPr>
        <w:rPr>
          <w:rFonts w:eastAsia="Calibri"/>
          <w:b/>
          <w:szCs w:val="24"/>
        </w:rPr>
      </w:pPr>
      <w:r w:rsidRPr="00DB6855">
        <w:br w:type="page"/>
      </w:r>
    </w:p>
    <w:p w14:paraId="52061F0D" w14:textId="77777777" w:rsidR="00E977B8" w:rsidRPr="00DB6855" w:rsidRDefault="00E977B8" w:rsidP="00451139">
      <w:pPr>
        <w:tabs>
          <w:tab w:val="left" w:pos="6660"/>
        </w:tabs>
        <w:outlineLvl w:val="0"/>
        <w:rPr>
          <w:b/>
          <w:bCs/>
          <w:szCs w:val="24"/>
        </w:rPr>
      </w:pPr>
      <w:bookmarkStart w:id="0" w:name="_Toc43315124"/>
      <w:bookmarkStart w:id="1" w:name="_Toc41384020"/>
      <w:bookmarkStart w:id="2" w:name="_Toc44429302"/>
      <w:bookmarkStart w:id="3" w:name="_Toc116464804"/>
      <w:r w:rsidRPr="00DB6855">
        <w:rPr>
          <w:b/>
          <w:bCs/>
          <w:szCs w:val="24"/>
        </w:rPr>
        <w:lastRenderedPageBreak/>
        <w:t>SHRNUTÍ ZÁVĚREČNÉ ZPRÁVY RIA</w:t>
      </w:r>
      <w:bookmarkEnd w:id="0"/>
      <w:bookmarkEnd w:id="1"/>
      <w:bookmarkEnd w:id="2"/>
      <w:bookmarkEnd w:id="3"/>
    </w:p>
    <w:p w14:paraId="4FE21FE5" w14:textId="77777777" w:rsidR="00ED0B24" w:rsidRPr="00DB6855" w:rsidRDefault="00ED0B24" w:rsidP="00940EA2">
      <w:pPr>
        <w:tabs>
          <w:tab w:val="left" w:pos="284"/>
        </w:tabs>
        <w:spacing w:after="0"/>
        <w:rPr>
          <w:rFonts w:eastAsia="Calibri"/>
          <w:iCs/>
          <w:szCs w:val="24"/>
        </w:rPr>
      </w:pPr>
    </w:p>
    <w:tbl>
      <w:tblPr>
        <w:tblW w:w="4980"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0A0" w:firstRow="1" w:lastRow="0" w:firstColumn="1" w:lastColumn="0" w:noHBand="0" w:noVBand="0"/>
      </w:tblPr>
      <w:tblGrid>
        <w:gridCol w:w="4112"/>
        <w:gridCol w:w="4322"/>
      </w:tblGrid>
      <w:tr w:rsidR="00F030F0" w:rsidRPr="00DB6855" w14:paraId="4836411A" w14:textId="77777777" w:rsidTr="009F618F">
        <w:trPr>
          <w:trHeight w:val="95"/>
          <w:jc w:val="center"/>
        </w:trPr>
        <w:tc>
          <w:tcPr>
            <w:tcW w:w="5000" w:type="pct"/>
            <w:gridSpan w:val="2"/>
            <w:tcBorders>
              <w:top w:val="single" w:sz="12" w:space="0" w:color="000000"/>
              <w:left w:val="single" w:sz="12" w:space="0" w:color="000000"/>
              <w:bottom w:val="single" w:sz="4" w:space="0" w:color="auto"/>
              <w:right w:val="single" w:sz="12" w:space="0" w:color="000000"/>
            </w:tcBorders>
            <w:shd w:val="clear" w:color="auto" w:fill="DBE5F1"/>
            <w:vAlign w:val="bottom"/>
          </w:tcPr>
          <w:p w14:paraId="30EE7CCB" w14:textId="77777777" w:rsidR="00ED0B24" w:rsidRPr="00DB6855" w:rsidRDefault="00ED0B24" w:rsidP="001D0360">
            <w:pPr>
              <w:tabs>
                <w:tab w:val="left" w:pos="6660"/>
              </w:tabs>
              <w:spacing w:line="240" w:lineRule="auto"/>
              <w:rPr>
                <w:rFonts w:eastAsia="Calibri"/>
                <w:b/>
                <w:bCs/>
              </w:rPr>
            </w:pPr>
            <w:r w:rsidRPr="00DB6855">
              <w:rPr>
                <w:rFonts w:eastAsia="Calibri"/>
                <w:b/>
                <w:bCs/>
              </w:rPr>
              <w:t>1. Základní identifikační údaje</w:t>
            </w:r>
          </w:p>
        </w:tc>
      </w:tr>
      <w:tr w:rsidR="00F030F0" w:rsidRPr="00DB6855" w14:paraId="2B1D59B4" w14:textId="77777777" w:rsidTr="009F618F">
        <w:trPr>
          <w:trHeight w:val="493"/>
          <w:jc w:val="center"/>
        </w:trPr>
        <w:tc>
          <w:tcPr>
            <w:tcW w:w="5000" w:type="pct"/>
            <w:gridSpan w:val="2"/>
            <w:tcBorders>
              <w:top w:val="single" w:sz="4" w:space="0" w:color="auto"/>
              <w:left w:val="single" w:sz="12" w:space="0" w:color="000000"/>
              <w:bottom w:val="single" w:sz="4" w:space="0" w:color="auto"/>
              <w:right w:val="single" w:sz="12" w:space="0" w:color="000000"/>
            </w:tcBorders>
            <w:shd w:val="clear" w:color="auto" w:fill="auto"/>
            <w:vAlign w:val="center"/>
          </w:tcPr>
          <w:p w14:paraId="646C559D" w14:textId="3654A886" w:rsidR="00ED0B24" w:rsidRPr="00DB6855" w:rsidRDefault="00ED0B24" w:rsidP="001D0360">
            <w:pPr>
              <w:spacing w:line="240" w:lineRule="auto"/>
              <w:rPr>
                <w:rFonts w:eastAsia="Calibri"/>
                <w:b/>
              </w:rPr>
            </w:pPr>
            <w:r w:rsidRPr="00DB6855">
              <w:rPr>
                <w:rFonts w:eastAsia="Calibri"/>
                <w:b/>
                <w:bCs/>
              </w:rPr>
              <w:t>Název návrhu: Návrh zákona, kterým se mění zákon č. 108/2006 Sb., o</w:t>
            </w:r>
            <w:r w:rsidR="00FD5940" w:rsidRPr="00DB6855">
              <w:rPr>
                <w:rFonts w:eastAsia="Calibri"/>
                <w:b/>
              </w:rPr>
              <w:t> </w:t>
            </w:r>
            <w:r w:rsidRPr="00DB6855">
              <w:rPr>
                <w:rFonts w:eastAsia="Calibri"/>
                <w:b/>
              </w:rPr>
              <w:t>sociálních službách, ve znění pozdějších předpis</w:t>
            </w:r>
            <w:r w:rsidR="00285067" w:rsidRPr="00DB6855">
              <w:rPr>
                <w:rFonts w:eastAsia="Calibri"/>
                <w:b/>
              </w:rPr>
              <w:t>ů, a některé související zákony</w:t>
            </w:r>
          </w:p>
        </w:tc>
      </w:tr>
      <w:tr w:rsidR="00F030F0" w:rsidRPr="00DB6855" w14:paraId="445E081C" w14:textId="77777777" w:rsidTr="009F618F">
        <w:trPr>
          <w:trHeight w:val="493"/>
          <w:jc w:val="center"/>
        </w:trPr>
        <w:tc>
          <w:tcPr>
            <w:tcW w:w="2438" w:type="pct"/>
            <w:tcBorders>
              <w:top w:val="single" w:sz="4" w:space="0" w:color="auto"/>
              <w:left w:val="single" w:sz="12" w:space="0" w:color="000000"/>
              <w:bottom w:val="single" w:sz="4" w:space="0" w:color="auto"/>
              <w:right w:val="single" w:sz="4" w:space="0" w:color="auto"/>
            </w:tcBorders>
            <w:shd w:val="clear" w:color="auto" w:fill="auto"/>
            <w:vAlign w:val="center"/>
          </w:tcPr>
          <w:p w14:paraId="200716EC" w14:textId="77777777" w:rsidR="00ED0B24" w:rsidRPr="00DB6855" w:rsidRDefault="00ED0B24" w:rsidP="001D0360">
            <w:pPr>
              <w:tabs>
                <w:tab w:val="left" w:pos="6660"/>
              </w:tabs>
              <w:spacing w:line="240" w:lineRule="auto"/>
              <w:rPr>
                <w:rFonts w:eastAsia="Calibri"/>
                <w:b/>
                <w:bCs/>
              </w:rPr>
            </w:pPr>
            <w:r w:rsidRPr="00DB6855">
              <w:rPr>
                <w:rFonts w:eastAsia="Calibri"/>
                <w:b/>
                <w:bCs/>
              </w:rPr>
              <w:t xml:space="preserve">Zpracovatel / zástupce předkladatele: </w:t>
            </w:r>
          </w:p>
          <w:p w14:paraId="4B072EFB" w14:textId="77777777" w:rsidR="00ED0B24" w:rsidRPr="00DB6855" w:rsidRDefault="00ED0B24" w:rsidP="001D0360">
            <w:pPr>
              <w:tabs>
                <w:tab w:val="left" w:pos="6660"/>
              </w:tabs>
              <w:spacing w:line="240" w:lineRule="auto"/>
              <w:rPr>
                <w:rFonts w:eastAsia="Calibri"/>
                <w:bCs/>
              </w:rPr>
            </w:pPr>
            <w:r w:rsidRPr="00DB6855">
              <w:rPr>
                <w:rFonts w:eastAsia="Calibri"/>
                <w:bCs/>
              </w:rPr>
              <w:t>Ministerstvo práce a sociálních věcí</w:t>
            </w:r>
          </w:p>
          <w:p w14:paraId="6DA22574" w14:textId="77777777" w:rsidR="00ED0B24" w:rsidRPr="00DB6855" w:rsidRDefault="00ED0B24" w:rsidP="001D0360">
            <w:pPr>
              <w:tabs>
                <w:tab w:val="left" w:pos="6660"/>
              </w:tabs>
              <w:spacing w:line="240" w:lineRule="auto"/>
              <w:rPr>
                <w:rFonts w:eastAsia="Calibri"/>
                <w:bCs/>
              </w:rPr>
            </w:pPr>
          </w:p>
        </w:tc>
        <w:tc>
          <w:tcPr>
            <w:tcW w:w="2562" w:type="pct"/>
            <w:tcBorders>
              <w:top w:val="single" w:sz="4" w:space="0" w:color="auto"/>
              <w:left w:val="single" w:sz="4" w:space="0" w:color="auto"/>
              <w:bottom w:val="single" w:sz="4" w:space="0" w:color="auto"/>
              <w:right w:val="single" w:sz="12" w:space="0" w:color="000000"/>
            </w:tcBorders>
            <w:shd w:val="clear" w:color="auto" w:fill="auto"/>
            <w:vAlign w:val="center"/>
          </w:tcPr>
          <w:p w14:paraId="0083BDEB" w14:textId="77777777" w:rsidR="00ED0B24" w:rsidRPr="00DB6855" w:rsidRDefault="00ED0B24" w:rsidP="001D0360">
            <w:pPr>
              <w:tabs>
                <w:tab w:val="left" w:pos="6660"/>
              </w:tabs>
              <w:spacing w:line="240" w:lineRule="auto"/>
              <w:rPr>
                <w:rFonts w:eastAsia="Calibri"/>
                <w:b/>
                <w:bCs/>
              </w:rPr>
            </w:pPr>
            <w:r w:rsidRPr="00DB6855">
              <w:rPr>
                <w:rFonts w:eastAsia="Calibri"/>
                <w:b/>
                <w:bCs/>
              </w:rPr>
              <w:t>Předpokládaný termín nabytí účinnosti, v případě dělené účinnosti rozveďte</w:t>
            </w:r>
          </w:p>
          <w:p w14:paraId="59198DB4" w14:textId="54B2A7DB" w:rsidR="00ED0B24" w:rsidRPr="00DB6855" w:rsidRDefault="006F41F9" w:rsidP="001D0360">
            <w:pPr>
              <w:tabs>
                <w:tab w:val="left" w:pos="6660"/>
              </w:tabs>
              <w:spacing w:line="240" w:lineRule="auto"/>
              <w:rPr>
                <w:rFonts w:eastAsia="Calibri"/>
                <w:b/>
                <w:bCs/>
              </w:rPr>
            </w:pPr>
            <w:r w:rsidRPr="00DB6855">
              <w:rPr>
                <w:rFonts w:eastAsia="Calibri"/>
                <w:bCs/>
              </w:rPr>
              <w:t>1.</w:t>
            </w:r>
            <w:r w:rsidR="00ED0B24" w:rsidRPr="00DB6855">
              <w:rPr>
                <w:rFonts w:eastAsia="Calibri"/>
                <w:bCs/>
              </w:rPr>
              <w:t xml:space="preserve"> </w:t>
            </w:r>
            <w:r w:rsidR="006C5A86" w:rsidRPr="00DB6855">
              <w:rPr>
                <w:rFonts w:eastAsia="Calibri"/>
                <w:bCs/>
              </w:rPr>
              <w:t>července</w:t>
            </w:r>
            <w:r w:rsidR="00ED0B24" w:rsidRPr="00DB6855">
              <w:rPr>
                <w:rFonts w:eastAsia="Calibri"/>
                <w:bCs/>
              </w:rPr>
              <w:t xml:space="preserve"> </w:t>
            </w:r>
            <w:r w:rsidR="00C5773D" w:rsidRPr="00DB6855">
              <w:rPr>
                <w:rFonts w:eastAsia="Calibri"/>
                <w:bCs/>
              </w:rPr>
              <w:t>202</w:t>
            </w:r>
            <w:r w:rsidR="006C5A86" w:rsidRPr="00DB6855">
              <w:rPr>
                <w:rFonts w:eastAsia="Calibri"/>
                <w:bCs/>
              </w:rPr>
              <w:t>3</w:t>
            </w:r>
          </w:p>
        </w:tc>
      </w:tr>
      <w:tr w:rsidR="00F030F0" w:rsidRPr="00DB6855" w14:paraId="00F5B199" w14:textId="77777777" w:rsidTr="009F618F">
        <w:tblPrEx>
          <w:tblBorders>
            <w:top w:val="single" w:sz="4" w:space="0" w:color="auto"/>
            <w:left w:val="single" w:sz="4" w:space="0" w:color="auto"/>
            <w:bottom w:val="single" w:sz="4" w:space="0" w:color="auto"/>
            <w:right w:val="single" w:sz="4" w:space="0" w:color="auto"/>
          </w:tblBorders>
        </w:tblPrEx>
        <w:trPr>
          <w:trHeight w:val="544"/>
          <w:jc w:val="center"/>
        </w:trPr>
        <w:tc>
          <w:tcPr>
            <w:tcW w:w="5000" w:type="pct"/>
            <w:gridSpan w:val="2"/>
            <w:tcBorders>
              <w:top w:val="single" w:sz="12" w:space="0" w:color="000000"/>
              <w:left w:val="single" w:sz="12" w:space="0" w:color="000000"/>
              <w:right w:val="single" w:sz="12" w:space="0" w:color="000000"/>
            </w:tcBorders>
            <w:shd w:val="clear" w:color="auto" w:fill="auto"/>
            <w:vAlign w:val="center"/>
          </w:tcPr>
          <w:p w14:paraId="6669F7AE" w14:textId="77777777" w:rsidR="00ED0B24" w:rsidRPr="00DB6855" w:rsidRDefault="00ED0B24" w:rsidP="001D0360">
            <w:pPr>
              <w:tabs>
                <w:tab w:val="left" w:pos="6660"/>
              </w:tabs>
              <w:spacing w:line="240" w:lineRule="auto"/>
              <w:rPr>
                <w:rFonts w:eastAsia="Calibri"/>
                <w:b/>
                <w:bCs/>
              </w:rPr>
            </w:pPr>
            <w:r w:rsidRPr="00DB6855">
              <w:rPr>
                <w:rFonts w:eastAsia="Calibri"/>
                <w:b/>
                <w:bCs/>
              </w:rPr>
              <w:t xml:space="preserve">Implementace práva EU: </w:t>
            </w:r>
            <w:r w:rsidRPr="00DB6855">
              <w:rPr>
                <w:rFonts w:eastAsia="Calibri"/>
                <w:bCs/>
              </w:rPr>
              <w:t>NE</w:t>
            </w:r>
            <w:r w:rsidRPr="00DB6855">
              <w:rPr>
                <w:rFonts w:eastAsia="Calibri"/>
                <w:b/>
              </w:rPr>
              <w:t xml:space="preserve"> (p</w:t>
            </w:r>
            <w:r w:rsidRPr="00DB6855">
              <w:rPr>
                <w:rFonts w:eastAsia="Calibri"/>
                <w:b/>
                <w:bCs/>
              </w:rPr>
              <w:t>okud zvolíte Ano):</w:t>
            </w:r>
          </w:p>
          <w:p w14:paraId="0A4FC26E" w14:textId="77777777" w:rsidR="00ED0B24" w:rsidRPr="00DB6855" w:rsidRDefault="00ED0B24" w:rsidP="001D0360">
            <w:pPr>
              <w:tabs>
                <w:tab w:val="left" w:pos="6660"/>
              </w:tabs>
              <w:spacing w:line="240" w:lineRule="auto"/>
              <w:rPr>
                <w:rFonts w:eastAsia="Calibri"/>
                <w:b/>
                <w:bCs/>
              </w:rPr>
            </w:pPr>
            <w:r w:rsidRPr="00DB6855">
              <w:rPr>
                <w:rFonts w:eastAsia="Calibri"/>
                <w:b/>
                <w:bCs/>
              </w:rPr>
              <w:t>- uveďte termín stanovený pro implementaci: NE</w:t>
            </w:r>
          </w:p>
          <w:p w14:paraId="30E29EDF" w14:textId="6716002F" w:rsidR="00ED0B24" w:rsidRPr="00DB6855" w:rsidRDefault="00ED0B24" w:rsidP="001D0360">
            <w:pPr>
              <w:tabs>
                <w:tab w:val="left" w:pos="6660"/>
              </w:tabs>
              <w:spacing w:line="240" w:lineRule="auto"/>
              <w:rPr>
                <w:rFonts w:eastAsia="Calibri"/>
                <w:b/>
                <w:i/>
                <w:iCs/>
                <w:u w:val="single"/>
              </w:rPr>
            </w:pPr>
            <w:r w:rsidRPr="00DB6855">
              <w:rPr>
                <w:rFonts w:eastAsia="Calibri"/>
                <w:b/>
                <w:bCs/>
              </w:rPr>
              <w:t xml:space="preserve">- uveďte, zda jde návrh nad rámec požadavků stanovených předpisem EU: </w:t>
            </w:r>
            <w:r w:rsidRPr="00DB6855">
              <w:rPr>
                <w:rFonts w:eastAsia="Calibri"/>
                <w:bCs/>
              </w:rPr>
              <w:t>NE</w:t>
            </w:r>
          </w:p>
        </w:tc>
      </w:tr>
      <w:tr w:rsidR="00F030F0" w:rsidRPr="00DB6855" w14:paraId="7541DE32"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6CAAF33A" w14:textId="77777777" w:rsidR="00ED0B24" w:rsidRPr="00DB6855" w:rsidRDefault="00ED0B24" w:rsidP="001D0360">
            <w:pPr>
              <w:tabs>
                <w:tab w:val="left" w:pos="6660"/>
              </w:tabs>
              <w:spacing w:line="240" w:lineRule="auto"/>
              <w:rPr>
                <w:rFonts w:eastAsia="Calibri"/>
                <w:b/>
                <w:bCs/>
              </w:rPr>
            </w:pPr>
            <w:r w:rsidRPr="00DB6855">
              <w:rPr>
                <w:rFonts w:eastAsia="Calibri"/>
                <w:b/>
                <w:bCs/>
              </w:rPr>
              <w:t>2. Cíl návrhu zákona</w:t>
            </w:r>
          </w:p>
        </w:tc>
      </w:tr>
      <w:tr w:rsidR="00F030F0" w:rsidRPr="00DB6855" w14:paraId="3407F87C"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7AF61FB8" w14:textId="1B6919D4" w:rsidR="00ED0B24" w:rsidRPr="00DB6855" w:rsidRDefault="00ED0B24" w:rsidP="001D0360">
            <w:pPr>
              <w:tabs>
                <w:tab w:val="left" w:pos="1037"/>
              </w:tabs>
              <w:spacing w:line="240" w:lineRule="auto"/>
              <w:rPr>
                <w:bCs/>
              </w:rPr>
            </w:pPr>
            <w:r w:rsidRPr="00DB6855">
              <w:rPr>
                <w:bCs/>
              </w:rPr>
              <w:t>Předkládaná novela zákona reaguje na problematické oblasti poskytování sociálních služeb</w:t>
            </w:r>
            <w:r w:rsidR="006C5A86" w:rsidRPr="00DB6855">
              <w:rPr>
                <w:bCs/>
              </w:rPr>
              <w:t xml:space="preserve"> a</w:t>
            </w:r>
            <w:r w:rsidR="00065D68">
              <w:rPr>
                <w:bCs/>
              </w:rPr>
              <w:t> </w:t>
            </w:r>
            <w:r w:rsidR="006C5A86" w:rsidRPr="00DB6855">
              <w:rPr>
                <w:bCs/>
              </w:rPr>
              <w:t xml:space="preserve">částečně i na stávající vývoj v kontextu celospolečenských krizí (vysoká inflace, navyšování cen energií, pandemie </w:t>
            </w:r>
            <w:r w:rsidR="0053182C" w:rsidRPr="00DB6855">
              <w:rPr>
                <w:bCs/>
              </w:rPr>
              <w:t xml:space="preserve">Covid-19 </w:t>
            </w:r>
            <w:r w:rsidR="006C5A86" w:rsidRPr="00DB6855">
              <w:rPr>
                <w:bCs/>
              </w:rPr>
              <w:t>a válečn</w:t>
            </w:r>
            <w:r w:rsidR="0053182C" w:rsidRPr="00DB6855">
              <w:rPr>
                <w:bCs/>
              </w:rPr>
              <w:t>ý</w:t>
            </w:r>
            <w:r w:rsidR="006C5A86" w:rsidRPr="00DB6855">
              <w:rPr>
                <w:bCs/>
              </w:rPr>
              <w:t xml:space="preserve"> konflikt na Ukrajině). </w:t>
            </w:r>
            <w:r w:rsidRPr="00DB6855">
              <w:rPr>
                <w:bCs/>
              </w:rPr>
              <w:t xml:space="preserve"> Konkrétním cílem novely zákona </w:t>
            </w:r>
            <w:r w:rsidR="009F618F" w:rsidRPr="00DB6855">
              <w:rPr>
                <w:bCs/>
              </w:rPr>
              <w:t xml:space="preserve">je </w:t>
            </w:r>
            <w:r w:rsidR="006C5A86" w:rsidRPr="00DB6855">
              <w:rPr>
                <w:bCs/>
              </w:rPr>
              <w:t>technická</w:t>
            </w:r>
            <w:r w:rsidRPr="00DB6855">
              <w:rPr>
                <w:bCs/>
              </w:rPr>
              <w:t xml:space="preserve"> stabilizace, zpřehlednění</w:t>
            </w:r>
            <w:r w:rsidR="006C5A86" w:rsidRPr="00DB6855">
              <w:rPr>
                <w:bCs/>
              </w:rPr>
              <w:t xml:space="preserve"> a nastavení předvídatelnosti</w:t>
            </w:r>
            <w:r w:rsidRPr="00DB6855">
              <w:rPr>
                <w:bCs/>
              </w:rPr>
              <w:t xml:space="preserve"> systému poskytování sociálních služeb a sociální práce</w:t>
            </w:r>
            <w:r w:rsidR="006C5A86" w:rsidRPr="00DB6855">
              <w:rPr>
                <w:bCs/>
              </w:rPr>
              <w:t xml:space="preserve"> pro poskytovatele </w:t>
            </w:r>
            <w:r w:rsidR="0053182C" w:rsidRPr="00DB6855">
              <w:rPr>
                <w:bCs/>
              </w:rPr>
              <w:t xml:space="preserve">sociálních služeb, </w:t>
            </w:r>
            <w:r w:rsidR="006C5A86" w:rsidRPr="00DB6855">
              <w:rPr>
                <w:bCs/>
              </w:rPr>
              <w:t>veřejnost, státní správu, samosprávu a další aktéry, což povede k základní optimalizaci sociálních služeb a vytvoření podmínek pro další potřebné systémové změny.</w:t>
            </w:r>
          </w:p>
          <w:p w14:paraId="6D4862A7" w14:textId="6F8DF488" w:rsidR="00ED0B24" w:rsidRPr="00DB6855" w:rsidRDefault="00ED0B24" w:rsidP="001D0360">
            <w:pPr>
              <w:tabs>
                <w:tab w:val="left" w:pos="1037"/>
              </w:tabs>
              <w:spacing w:line="240" w:lineRule="auto"/>
              <w:rPr>
                <w:b/>
                <w:bCs/>
              </w:rPr>
            </w:pPr>
            <w:r w:rsidRPr="00DB6855">
              <w:rPr>
                <w:b/>
                <w:bCs/>
              </w:rPr>
              <w:t>Hlavní oblas</w:t>
            </w:r>
            <w:r w:rsidR="0053182C" w:rsidRPr="00DB6855">
              <w:rPr>
                <w:b/>
                <w:bCs/>
              </w:rPr>
              <w:t>t</w:t>
            </w:r>
            <w:r w:rsidRPr="00DB6855">
              <w:rPr>
                <w:b/>
                <w:bCs/>
              </w:rPr>
              <w:t>i realizace výše zmíněného cíle:</w:t>
            </w:r>
          </w:p>
          <w:p w14:paraId="49046D2D" w14:textId="45DF33CB" w:rsidR="00964696" w:rsidRPr="00DB6855" w:rsidRDefault="00964696" w:rsidP="00F67097">
            <w:pPr>
              <w:pStyle w:val="Odstavecseseznamem"/>
              <w:numPr>
                <w:ilvl w:val="0"/>
                <w:numId w:val="10"/>
              </w:numPr>
              <w:tabs>
                <w:tab w:val="left" w:pos="1037"/>
              </w:tabs>
              <w:spacing w:line="240" w:lineRule="auto"/>
              <w:rPr>
                <w:bCs/>
              </w:rPr>
            </w:pPr>
            <w:r w:rsidRPr="00DB6855">
              <w:rPr>
                <w:bCs/>
              </w:rPr>
              <w:t>Zjednoduš</w:t>
            </w:r>
            <w:r w:rsidR="00A4794A" w:rsidRPr="00DB6855">
              <w:rPr>
                <w:bCs/>
              </w:rPr>
              <w:t>ení</w:t>
            </w:r>
            <w:r w:rsidRPr="00DB6855">
              <w:rPr>
                <w:bCs/>
              </w:rPr>
              <w:t xml:space="preserve"> a zefektivn</w:t>
            </w:r>
            <w:r w:rsidR="00A4794A" w:rsidRPr="00DB6855">
              <w:rPr>
                <w:bCs/>
              </w:rPr>
              <w:t>ění</w:t>
            </w:r>
            <w:r w:rsidRPr="00DB6855">
              <w:rPr>
                <w:bCs/>
              </w:rPr>
              <w:t xml:space="preserve"> řízení o příspěvku na péči;</w:t>
            </w:r>
          </w:p>
          <w:p w14:paraId="49DD3B14" w14:textId="7A9651D1" w:rsidR="00964696" w:rsidRPr="00DB6855" w:rsidRDefault="00A4794A" w:rsidP="00F67097">
            <w:pPr>
              <w:pStyle w:val="Odstavecseseznamem"/>
              <w:numPr>
                <w:ilvl w:val="0"/>
                <w:numId w:val="10"/>
              </w:numPr>
              <w:tabs>
                <w:tab w:val="left" w:pos="1037"/>
              </w:tabs>
              <w:spacing w:line="240" w:lineRule="auto"/>
              <w:rPr>
                <w:bCs/>
              </w:rPr>
            </w:pPr>
            <w:r w:rsidRPr="00DB6855">
              <w:rPr>
                <w:bCs/>
              </w:rPr>
              <w:t>Změna</w:t>
            </w:r>
            <w:r w:rsidR="00964696" w:rsidRPr="00DB6855">
              <w:rPr>
                <w:bCs/>
              </w:rPr>
              <w:t xml:space="preserve"> částky příspěvku na péči flexibilnějším způsobem než změnou zákona;</w:t>
            </w:r>
          </w:p>
          <w:p w14:paraId="792BECB8" w14:textId="722F91A3" w:rsidR="00964696" w:rsidRPr="00DB6855" w:rsidRDefault="00A4794A" w:rsidP="00F67097">
            <w:pPr>
              <w:pStyle w:val="Odstavecseseznamem"/>
              <w:numPr>
                <w:ilvl w:val="0"/>
                <w:numId w:val="10"/>
              </w:numPr>
              <w:tabs>
                <w:tab w:val="left" w:pos="1037"/>
              </w:tabs>
              <w:spacing w:line="240" w:lineRule="auto"/>
              <w:rPr>
                <w:bCs/>
              </w:rPr>
            </w:pPr>
            <w:r w:rsidRPr="00DB6855">
              <w:rPr>
                <w:bCs/>
              </w:rPr>
              <w:t>Větší</w:t>
            </w:r>
            <w:r w:rsidR="00964696" w:rsidRPr="00DB6855">
              <w:rPr>
                <w:bCs/>
              </w:rPr>
              <w:t xml:space="preserve"> podpor</w:t>
            </w:r>
            <w:r w:rsidRPr="00DB6855">
              <w:rPr>
                <w:bCs/>
              </w:rPr>
              <w:t>a</w:t>
            </w:r>
            <w:r w:rsidR="00964696" w:rsidRPr="00DB6855">
              <w:rPr>
                <w:bCs/>
              </w:rPr>
              <w:t xml:space="preserve"> osob 18+ ve stupni závislosti I;</w:t>
            </w:r>
          </w:p>
          <w:p w14:paraId="0CFD9B67" w14:textId="1E713C88" w:rsidR="00ED0B24" w:rsidRPr="00DB6855" w:rsidRDefault="006C5A86" w:rsidP="00F67097">
            <w:pPr>
              <w:pStyle w:val="Odstavecseseznamem"/>
              <w:numPr>
                <w:ilvl w:val="0"/>
                <w:numId w:val="10"/>
              </w:numPr>
              <w:tabs>
                <w:tab w:val="left" w:pos="1037"/>
              </w:tabs>
              <w:spacing w:line="240" w:lineRule="auto"/>
              <w:rPr>
                <w:bCs/>
              </w:rPr>
            </w:pPr>
            <w:r w:rsidRPr="00DB6855">
              <w:rPr>
                <w:bCs/>
              </w:rPr>
              <w:t>Z</w:t>
            </w:r>
            <w:r w:rsidR="00ED0B24" w:rsidRPr="00DB6855">
              <w:rPr>
                <w:bCs/>
              </w:rPr>
              <w:t>měn</w:t>
            </w:r>
            <w:r w:rsidRPr="00DB6855">
              <w:rPr>
                <w:bCs/>
              </w:rPr>
              <w:t>a</w:t>
            </w:r>
            <w:r w:rsidR="00ED0B24" w:rsidRPr="00DB6855">
              <w:rPr>
                <w:bCs/>
              </w:rPr>
              <w:t xml:space="preserve"> v oblasti financování a dostupnosti sociálních služeb</w:t>
            </w:r>
            <w:r w:rsidRPr="00DB6855">
              <w:rPr>
                <w:bCs/>
              </w:rPr>
              <w:t xml:space="preserve"> – nastavení valorizačního mechanismu pro </w:t>
            </w:r>
            <w:r w:rsidR="0053182C" w:rsidRPr="00DB6855">
              <w:rPr>
                <w:bCs/>
              </w:rPr>
              <w:t xml:space="preserve">maximální výši </w:t>
            </w:r>
            <w:r w:rsidR="005B138F" w:rsidRPr="00DB6855">
              <w:rPr>
                <w:bCs/>
              </w:rPr>
              <w:t>úhrady za poskytování sociální služby</w:t>
            </w:r>
            <w:r w:rsidR="0053182C" w:rsidRPr="00DB6855">
              <w:rPr>
                <w:bCs/>
              </w:rPr>
              <w:t>;</w:t>
            </w:r>
          </w:p>
          <w:p w14:paraId="783F8645" w14:textId="3E88CFE8" w:rsidR="00ED0B24" w:rsidRPr="00DB6855" w:rsidRDefault="006B03F6" w:rsidP="00F67097">
            <w:pPr>
              <w:pStyle w:val="Odstavecseseznamem"/>
              <w:numPr>
                <w:ilvl w:val="0"/>
                <w:numId w:val="10"/>
              </w:numPr>
              <w:tabs>
                <w:tab w:val="left" w:pos="1037"/>
              </w:tabs>
              <w:spacing w:line="240" w:lineRule="auto"/>
              <w:rPr>
                <w:bCs/>
              </w:rPr>
            </w:pPr>
            <w:r w:rsidRPr="00DB6855">
              <w:rPr>
                <w:bCs/>
              </w:rPr>
              <w:t>Změna v </w:t>
            </w:r>
            <w:r w:rsidR="004B7A00" w:rsidRPr="00DB6855">
              <w:rPr>
                <w:bCs/>
              </w:rPr>
              <w:t>oblasti základních</w:t>
            </w:r>
            <w:r w:rsidR="00FF686B" w:rsidRPr="00DB6855">
              <w:rPr>
                <w:bCs/>
              </w:rPr>
              <w:t xml:space="preserve"> práv</w:t>
            </w:r>
            <w:r w:rsidR="00260D78" w:rsidRPr="00DB6855">
              <w:rPr>
                <w:bCs/>
              </w:rPr>
              <w:t xml:space="preserve"> (opatření omezující pohyb)</w:t>
            </w:r>
            <w:r w:rsidR="0053182C" w:rsidRPr="00DB6855">
              <w:rPr>
                <w:bCs/>
              </w:rPr>
              <w:t>;</w:t>
            </w:r>
          </w:p>
          <w:p w14:paraId="380F0CB0" w14:textId="180C8411" w:rsidR="00D8696A" w:rsidRPr="00DB6855" w:rsidRDefault="00260D78" w:rsidP="00F67097">
            <w:pPr>
              <w:pStyle w:val="Odstavecseseznamem"/>
              <w:numPr>
                <w:ilvl w:val="0"/>
                <w:numId w:val="10"/>
              </w:numPr>
              <w:tabs>
                <w:tab w:val="left" w:pos="1037"/>
              </w:tabs>
              <w:spacing w:line="240" w:lineRule="auto"/>
              <w:rPr>
                <w:bCs/>
              </w:rPr>
            </w:pPr>
            <w:r w:rsidRPr="00DB6855">
              <w:rPr>
                <w:bCs/>
              </w:rPr>
              <w:t>Z</w:t>
            </w:r>
            <w:r w:rsidR="00D8696A" w:rsidRPr="00DB6855">
              <w:rPr>
                <w:bCs/>
              </w:rPr>
              <w:t>měny v oblasti optimalizace postupů k získání oprávnění k poskytování sociálních služeb a v oblasti optimalizace typologie a základních činností sociálních služeb</w:t>
            </w:r>
            <w:r w:rsidR="0053182C" w:rsidRPr="00DB6855">
              <w:rPr>
                <w:bCs/>
              </w:rPr>
              <w:t>;</w:t>
            </w:r>
          </w:p>
          <w:p w14:paraId="34668D16" w14:textId="5BE24079" w:rsidR="00ED0B24" w:rsidRPr="00DB6855" w:rsidRDefault="00260D78" w:rsidP="00F67097">
            <w:pPr>
              <w:pStyle w:val="Odstavecseseznamem"/>
              <w:numPr>
                <w:ilvl w:val="0"/>
                <w:numId w:val="10"/>
              </w:numPr>
              <w:tabs>
                <w:tab w:val="left" w:pos="1037"/>
              </w:tabs>
              <w:spacing w:line="240" w:lineRule="auto"/>
              <w:rPr>
                <w:bCs/>
              </w:rPr>
            </w:pPr>
            <w:r w:rsidRPr="00DB6855">
              <w:rPr>
                <w:bCs/>
              </w:rPr>
              <w:t>Z</w:t>
            </w:r>
            <w:r w:rsidR="00ED0B24" w:rsidRPr="00DB6855">
              <w:rPr>
                <w:bCs/>
              </w:rPr>
              <w:t>měn</w:t>
            </w:r>
            <w:r w:rsidRPr="00DB6855">
              <w:rPr>
                <w:bCs/>
              </w:rPr>
              <w:t>a</w:t>
            </w:r>
            <w:r w:rsidR="00ED0B24" w:rsidRPr="00DB6855">
              <w:rPr>
                <w:bCs/>
              </w:rPr>
              <w:t xml:space="preserve"> v oblasti prioritizace poskytování sociálních služeb v přirozeném prostředí a</w:t>
            </w:r>
            <w:r w:rsidR="00065D68">
              <w:rPr>
                <w:bCs/>
              </w:rPr>
              <w:t> </w:t>
            </w:r>
            <w:r w:rsidR="00ED0B24" w:rsidRPr="00DB6855">
              <w:rPr>
                <w:bCs/>
              </w:rPr>
              <w:t>podpory pro segment neformální péče</w:t>
            </w:r>
            <w:r w:rsidR="0053182C" w:rsidRPr="00DB6855">
              <w:rPr>
                <w:bCs/>
              </w:rPr>
              <w:t>;</w:t>
            </w:r>
          </w:p>
          <w:p w14:paraId="5D3F53F7" w14:textId="5EC80FCC" w:rsidR="00ED0B24" w:rsidRPr="00DB6855" w:rsidRDefault="0053182C" w:rsidP="00F67097">
            <w:pPr>
              <w:pStyle w:val="Odstavecseseznamem"/>
              <w:numPr>
                <w:ilvl w:val="0"/>
                <w:numId w:val="10"/>
              </w:numPr>
              <w:tabs>
                <w:tab w:val="left" w:pos="1037"/>
              </w:tabs>
              <w:spacing w:line="240" w:lineRule="auto"/>
              <w:rPr>
                <w:bCs/>
              </w:rPr>
            </w:pPr>
            <w:r w:rsidRPr="00DB6855">
              <w:rPr>
                <w:bCs/>
              </w:rPr>
              <w:t>Z</w:t>
            </w:r>
            <w:r w:rsidR="00ED0B24" w:rsidRPr="00DB6855">
              <w:rPr>
                <w:bCs/>
              </w:rPr>
              <w:t>měn</w:t>
            </w:r>
            <w:r w:rsidR="00260D78" w:rsidRPr="00DB6855">
              <w:rPr>
                <w:bCs/>
              </w:rPr>
              <w:t>a</w:t>
            </w:r>
            <w:r w:rsidR="00ED0B24" w:rsidRPr="00DB6855">
              <w:rPr>
                <w:bCs/>
              </w:rPr>
              <w:t xml:space="preserve"> v oblasti rozvoje sociální práce ve státní správě</w:t>
            </w:r>
            <w:r w:rsidRPr="00DB6855">
              <w:rPr>
                <w:bCs/>
              </w:rPr>
              <w:t>;</w:t>
            </w:r>
          </w:p>
          <w:p w14:paraId="618515CD" w14:textId="3BC63907" w:rsidR="00ED0B24" w:rsidRPr="00DB6855" w:rsidRDefault="00ED0B24" w:rsidP="00F67097">
            <w:pPr>
              <w:pStyle w:val="Odstavecseseznamem"/>
              <w:numPr>
                <w:ilvl w:val="0"/>
                <w:numId w:val="10"/>
              </w:numPr>
              <w:tabs>
                <w:tab w:val="left" w:pos="1037"/>
              </w:tabs>
              <w:spacing w:line="240" w:lineRule="auto"/>
              <w:rPr>
                <w:bCs/>
              </w:rPr>
            </w:pPr>
            <w:r w:rsidRPr="00DB6855">
              <w:rPr>
                <w:bCs/>
              </w:rPr>
              <w:t>Systémové změny v oblasti nastavení vlastního výkonu rozsahu činnosti sociálních služeb</w:t>
            </w:r>
            <w:r w:rsidR="0053182C" w:rsidRPr="00DB6855">
              <w:rPr>
                <w:bCs/>
              </w:rPr>
              <w:t>;</w:t>
            </w:r>
          </w:p>
          <w:p w14:paraId="20AFC6BB" w14:textId="7B1540AA" w:rsidR="001D0360" w:rsidRPr="00DB6855" w:rsidRDefault="00260D78" w:rsidP="00F67097">
            <w:pPr>
              <w:pStyle w:val="Odstavecseseznamem"/>
              <w:numPr>
                <w:ilvl w:val="0"/>
                <w:numId w:val="10"/>
              </w:numPr>
              <w:tabs>
                <w:tab w:val="left" w:pos="1037"/>
              </w:tabs>
              <w:spacing w:line="240" w:lineRule="auto"/>
              <w:rPr>
                <w:bCs/>
              </w:rPr>
            </w:pPr>
            <w:r w:rsidRPr="00DB6855">
              <w:rPr>
                <w:bCs/>
              </w:rPr>
              <w:t>Z</w:t>
            </w:r>
            <w:r w:rsidR="00ED0B24" w:rsidRPr="00DB6855">
              <w:rPr>
                <w:bCs/>
              </w:rPr>
              <w:t xml:space="preserve">áměr předkladatele je, aby nabídka sociálních služeb byla pro občany dostatečně přehledná a jasně definovaná a umožnila poskytování sociálních služeb „na míru“ prostřednictvím přesněji </w:t>
            </w:r>
            <w:r w:rsidR="0053182C" w:rsidRPr="00DB6855">
              <w:rPr>
                <w:bCs/>
              </w:rPr>
              <w:t>stanoveného</w:t>
            </w:r>
            <w:r w:rsidR="00ED0B24" w:rsidRPr="00DB6855">
              <w:rPr>
                <w:bCs/>
              </w:rPr>
              <w:t xml:space="preserve"> východiska pro poskytování sociální služby klientovi, tj. nepříznivé sociální situace. </w:t>
            </w:r>
          </w:p>
          <w:p w14:paraId="0B0F8DD0" w14:textId="41618C14" w:rsidR="00260D78" w:rsidRPr="00DB6855" w:rsidRDefault="00ED0B24" w:rsidP="00260D78">
            <w:pPr>
              <w:tabs>
                <w:tab w:val="left" w:pos="1037"/>
              </w:tabs>
              <w:spacing w:line="240" w:lineRule="auto"/>
              <w:rPr>
                <w:bCs/>
              </w:rPr>
            </w:pPr>
            <w:r w:rsidRPr="00DB6855">
              <w:rPr>
                <w:bCs/>
              </w:rPr>
              <w:t>Klient bude lépe rozumět, kam se má obrátit a kdo mu může zajistit v jeho konkrétní situaci pomoc a podporu. Dále pak návrh zákona zpřesňuje pravomoci a kompetence orgánů veřejné správy s cílem přiblížení odborné pomoci co nejblíže potřebným občanům. Současně se posilují mechanismy na ochranu práv a lidské důstojnosti klientů sociálních služeb</w:t>
            </w:r>
            <w:r w:rsidR="00260D78" w:rsidRPr="00DB6855">
              <w:rPr>
                <w:bCs/>
              </w:rPr>
              <w:t>.</w:t>
            </w:r>
            <w:r w:rsidR="00260D78" w:rsidRPr="00DB6855">
              <w:rPr>
                <w:bCs/>
              </w:rPr>
              <w:br/>
            </w:r>
          </w:p>
          <w:p w14:paraId="38BF2B48" w14:textId="77777777" w:rsidR="00260D78" w:rsidRPr="00DB6855" w:rsidRDefault="00ED0B24" w:rsidP="00260D78">
            <w:pPr>
              <w:tabs>
                <w:tab w:val="left" w:pos="1037"/>
              </w:tabs>
              <w:spacing w:line="240" w:lineRule="auto"/>
              <w:rPr>
                <w:bCs/>
              </w:rPr>
            </w:pPr>
            <w:r w:rsidRPr="00DB6855">
              <w:rPr>
                <w:bCs/>
              </w:rPr>
              <w:lastRenderedPageBreak/>
              <w:t xml:space="preserve">Dále pak je cílem, aby systém sociálních služeb nebyl pro poskytovatele nadbytečně administrativně zatěžující. Předkladatel také chce docílit toho, aby systém sociálních služeb, byl stabilní a </w:t>
            </w:r>
            <w:r w:rsidR="001D0360" w:rsidRPr="00DB6855">
              <w:rPr>
                <w:bCs/>
              </w:rPr>
              <w:t>předvídatelný</w:t>
            </w:r>
            <w:r w:rsidR="00260D78" w:rsidRPr="00DB6855">
              <w:rPr>
                <w:bCs/>
              </w:rPr>
              <w:t>.</w:t>
            </w:r>
          </w:p>
          <w:p w14:paraId="07F0981B" w14:textId="43B03BCB" w:rsidR="00ED0B24" w:rsidRPr="00DB6855" w:rsidRDefault="00ED0B24" w:rsidP="00260D78">
            <w:pPr>
              <w:tabs>
                <w:tab w:val="left" w:pos="1037"/>
              </w:tabs>
              <w:spacing w:line="240" w:lineRule="auto"/>
              <w:rPr>
                <w:rFonts w:eastAsia="Calibri"/>
                <w:i/>
              </w:rPr>
            </w:pPr>
            <w:r w:rsidRPr="00DB6855">
              <w:rPr>
                <w:bCs/>
              </w:rPr>
              <w:t>Přijetím navrhované právní úpravy dojde k</w:t>
            </w:r>
            <w:r w:rsidR="00260D78" w:rsidRPr="00DB6855">
              <w:rPr>
                <w:bCs/>
              </w:rPr>
              <w:t xml:space="preserve"> částečnému </w:t>
            </w:r>
            <w:r w:rsidRPr="00DB6855">
              <w:rPr>
                <w:bCs/>
              </w:rPr>
              <w:t>plnění vládního programového prohlášení</w:t>
            </w:r>
            <w:r w:rsidR="00260D78" w:rsidRPr="00DB6855">
              <w:rPr>
                <w:bCs/>
              </w:rPr>
              <w:t xml:space="preserve"> v oblasti sociálních služeb. </w:t>
            </w:r>
            <w:r w:rsidRPr="00DB6855">
              <w:rPr>
                <w:bCs/>
              </w:rPr>
              <w:t xml:space="preserve">Dále deklaruje důraz </w:t>
            </w:r>
            <w:r w:rsidR="003D3323" w:rsidRPr="00DB6855">
              <w:rPr>
                <w:bCs/>
              </w:rPr>
              <w:t xml:space="preserve">na </w:t>
            </w:r>
            <w:r w:rsidRPr="00DB6855">
              <w:rPr>
                <w:bCs/>
              </w:rPr>
              <w:t xml:space="preserve">rozvoj služeb, které umožní klientům co nejdéle žít v domácím prostředí. </w:t>
            </w:r>
            <w:r w:rsidR="009F618F" w:rsidRPr="00DB6855">
              <w:rPr>
                <w:bCs/>
              </w:rPr>
              <w:t>Více níže v</w:t>
            </w:r>
            <w:r w:rsidR="00D8696A" w:rsidRPr="00DB6855">
              <w:rPr>
                <w:bCs/>
              </w:rPr>
              <w:t> popisu cílového stavu.</w:t>
            </w:r>
          </w:p>
        </w:tc>
      </w:tr>
      <w:tr w:rsidR="00F030F0" w:rsidRPr="00DB6855" w14:paraId="62843870"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30D47B20" w14:textId="77777777" w:rsidR="00ED0B24" w:rsidRPr="00DB6855" w:rsidRDefault="00ED0B24" w:rsidP="001D0360">
            <w:pPr>
              <w:spacing w:line="240" w:lineRule="auto"/>
              <w:rPr>
                <w:rFonts w:eastAsia="Calibri"/>
                <w:b/>
              </w:rPr>
            </w:pPr>
            <w:r w:rsidRPr="00DB6855">
              <w:rPr>
                <w:rFonts w:eastAsia="Calibri"/>
                <w:b/>
              </w:rPr>
              <w:lastRenderedPageBreak/>
              <w:t>3. Agregované dopady návrhu zákona</w:t>
            </w:r>
          </w:p>
        </w:tc>
      </w:tr>
      <w:tr w:rsidR="00F030F0" w:rsidRPr="00DB6855" w14:paraId="1F010634"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05761B46" w14:textId="77777777" w:rsidR="00ED0B24" w:rsidRPr="00DB6855" w:rsidRDefault="00ED0B24" w:rsidP="001D0360">
            <w:pPr>
              <w:spacing w:line="240" w:lineRule="auto"/>
              <w:rPr>
                <w:rFonts w:eastAsia="Calibri"/>
                <w:b/>
              </w:rPr>
            </w:pPr>
            <w:r w:rsidRPr="00DB6855">
              <w:rPr>
                <w:rFonts w:eastAsia="Calibri"/>
                <w:b/>
              </w:rPr>
              <w:t>3.1 Dopady na státní rozpočet a ostatní veřejné rozpočty: Ano</w:t>
            </w:r>
          </w:p>
        </w:tc>
      </w:tr>
      <w:tr w:rsidR="00F030F0" w:rsidRPr="00DB6855" w14:paraId="392F92E0"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77E3087B" w14:textId="750DBE7C" w:rsidR="00D12A7D" w:rsidRPr="00DB6855" w:rsidRDefault="00D12A7D" w:rsidP="00D12A7D">
            <w:pPr>
              <w:tabs>
                <w:tab w:val="left" w:pos="1037"/>
              </w:tabs>
              <w:spacing w:line="240" w:lineRule="auto"/>
              <w:rPr>
                <w:bCs/>
                <w:noProof/>
              </w:rPr>
            </w:pPr>
            <w:r w:rsidRPr="00DB6855">
              <w:rPr>
                <w:bCs/>
                <w:noProof/>
              </w:rPr>
              <w:t>V oblasti příspěvku na péči je nejnákladnějším dopadem zvýšení částek příspěvku na péči u</w:t>
            </w:r>
            <w:r w:rsidR="00065D68">
              <w:rPr>
                <w:bCs/>
                <w:noProof/>
              </w:rPr>
              <w:t> </w:t>
            </w:r>
            <w:r w:rsidRPr="00DB6855">
              <w:rPr>
                <w:bCs/>
                <w:noProof/>
              </w:rPr>
              <w:t xml:space="preserve">osob 18+ ve stupni závislosti I (cca </w:t>
            </w:r>
            <w:r w:rsidRPr="00DB6855">
              <w:rPr>
                <w:b/>
                <w:noProof/>
              </w:rPr>
              <w:t>1,16 mld Kč ročně</w:t>
            </w:r>
            <w:r w:rsidRPr="00DB6855">
              <w:rPr>
                <w:bCs/>
                <w:noProof/>
              </w:rPr>
              <w:t>).  Jednorázové administrativní dopady reagující na změnu (změna aplikačního programu apod.) vyváží předpokládané úspory vlivem zjednodušení některých postupů řízení. Dopady na státní rozpočet bude mít i budoucí využití „valorizačního mechanismu“.</w:t>
            </w:r>
          </w:p>
          <w:p w14:paraId="667532ED" w14:textId="081269BD" w:rsidR="00DC37ED" w:rsidRPr="00DB6855" w:rsidRDefault="00D12A7D" w:rsidP="001D0360">
            <w:pPr>
              <w:tabs>
                <w:tab w:val="left" w:pos="1037"/>
              </w:tabs>
              <w:spacing w:line="240" w:lineRule="auto"/>
              <w:rPr>
                <w:bCs/>
                <w:noProof/>
              </w:rPr>
            </w:pPr>
            <w:r w:rsidRPr="00DB6855">
              <w:rPr>
                <w:bCs/>
                <w:noProof/>
              </w:rPr>
              <w:t xml:space="preserve">V oblasti sociálních služeb činí souhrn dopadu na státní rozpočet pro období </w:t>
            </w:r>
            <w:r w:rsidR="00B03E62" w:rsidRPr="00DB6855">
              <w:rPr>
                <w:bCs/>
                <w:noProof/>
              </w:rPr>
              <w:t xml:space="preserve">roku </w:t>
            </w:r>
            <w:r w:rsidRPr="00065D68">
              <w:rPr>
                <w:bCs/>
                <w:noProof/>
              </w:rPr>
              <w:t>202</w:t>
            </w:r>
            <w:r w:rsidR="005354B2" w:rsidRPr="00065D68">
              <w:rPr>
                <w:bCs/>
                <w:noProof/>
              </w:rPr>
              <w:t>2</w:t>
            </w:r>
            <w:r w:rsidRPr="00DB6855">
              <w:rPr>
                <w:bCs/>
                <w:noProof/>
              </w:rPr>
              <w:t xml:space="preserve"> </w:t>
            </w:r>
            <w:r w:rsidRPr="00DB6855">
              <w:rPr>
                <w:b/>
                <w:noProof/>
              </w:rPr>
              <w:t>107 000 000 Kč</w:t>
            </w:r>
            <w:r w:rsidRPr="00DB6855">
              <w:rPr>
                <w:bCs/>
                <w:noProof/>
              </w:rPr>
              <w:t xml:space="preserve">. Další dopad je v oblasti materiálně technického standardu, kdy dopad v rámci přechodného období deseti let je </w:t>
            </w:r>
            <w:r w:rsidRPr="00DB6855">
              <w:rPr>
                <w:b/>
                <w:noProof/>
              </w:rPr>
              <w:t>234 381 840 000 Kč</w:t>
            </w:r>
            <w:r w:rsidRPr="00DB6855">
              <w:rPr>
                <w:bCs/>
                <w:noProof/>
              </w:rPr>
              <w:t xml:space="preserve">, a to v oblasti investic – rekonstrukce stávajících zařízení. </w:t>
            </w:r>
          </w:p>
        </w:tc>
      </w:tr>
      <w:tr w:rsidR="00F030F0" w:rsidRPr="00DB6855" w14:paraId="53BADC59"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712280FA" w14:textId="77777777" w:rsidR="00ED0B24" w:rsidRPr="00DB6855" w:rsidRDefault="00ED0B24" w:rsidP="001D0360">
            <w:pPr>
              <w:spacing w:line="240" w:lineRule="auto"/>
              <w:rPr>
                <w:rFonts w:eastAsia="Calibri"/>
                <w:b/>
              </w:rPr>
            </w:pPr>
            <w:r w:rsidRPr="00DB6855">
              <w:rPr>
                <w:rFonts w:eastAsia="Calibri"/>
                <w:b/>
              </w:rPr>
              <w:t>3.2 Dopady na mezinárodní konkurenceschopnost ČR: NE</w:t>
            </w:r>
          </w:p>
        </w:tc>
      </w:tr>
      <w:tr w:rsidR="00F030F0" w:rsidRPr="00DB6855" w14:paraId="2D918D61"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42A420F7" w14:textId="77777777" w:rsidR="00ED0B24" w:rsidRPr="00DB6855" w:rsidRDefault="00ED0B24" w:rsidP="001D0360">
            <w:pPr>
              <w:tabs>
                <w:tab w:val="left" w:pos="1037"/>
              </w:tabs>
              <w:spacing w:line="240" w:lineRule="auto"/>
              <w:rPr>
                <w:bCs/>
              </w:rPr>
            </w:pPr>
            <w:r w:rsidRPr="00DB6855">
              <w:rPr>
                <w:bCs/>
              </w:rPr>
              <w:t>Tato právní úprava je zcela bez dopadu na mezinárodní konkurenceschopnost.</w:t>
            </w:r>
          </w:p>
        </w:tc>
      </w:tr>
      <w:tr w:rsidR="00F030F0" w:rsidRPr="00DB6855" w14:paraId="74BC356F"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43E9A06C" w14:textId="77777777" w:rsidR="00ED0B24" w:rsidRPr="00DB6855" w:rsidRDefault="00ED0B24" w:rsidP="001D0360">
            <w:pPr>
              <w:spacing w:line="240" w:lineRule="auto"/>
              <w:rPr>
                <w:rFonts w:eastAsia="Calibri"/>
                <w:b/>
              </w:rPr>
            </w:pPr>
            <w:r w:rsidRPr="00DB6855">
              <w:rPr>
                <w:rFonts w:eastAsia="Calibri"/>
                <w:b/>
              </w:rPr>
              <w:t>3.3 Dopady na podnikatelské prostředí: ANO</w:t>
            </w:r>
          </w:p>
        </w:tc>
      </w:tr>
      <w:tr w:rsidR="00F030F0" w:rsidRPr="00DB6855" w14:paraId="4A4C95EE"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735ADA3C" w14:textId="77777777" w:rsidR="00C842D2" w:rsidRPr="00DB6855" w:rsidRDefault="00C842D2" w:rsidP="001D0360">
            <w:pPr>
              <w:tabs>
                <w:tab w:val="left" w:pos="1037"/>
              </w:tabs>
              <w:spacing w:line="240" w:lineRule="auto"/>
              <w:rPr>
                <w:bCs/>
                <w:noProof/>
              </w:rPr>
            </w:pPr>
            <w:r w:rsidRPr="00DB6855">
              <w:rPr>
                <w:bCs/>
                <w:noProof/>
              </w:rPr>
              <w:t>Návrh v oblasti příspěvku na péči nemá dopad na podnikatelské prostředí.</w:t>
            </w:r>
          </w:p>
          <w:p w14:paraId="301D9B55" w14:textId="73ACA434" w:rsidR="001D0360" w:rsidRPr="00DB6855" w:rsidRDefault="00ED0B24" w:rsidP="001D0360">
            <w:pPr>
              <w:tabs>
                <w:tab w:val="left" w:pos="1037"/>
              </w:tabs>
              <w:spacing w:line="240" w:lineRule="auto"/>
              <w:rPr>
                <w:bCs/>
                <w:noProof/>
              </w:rPr>
            </w:pPr>
            <w:r w:rsidRPr="00DB6855">
              <w:rPr>
                <w:bCs/>
                <w:noProof/>
              </w:rPr>
              <w:t>Návrh v určitých částech cílí na podnikatele, kteří na základě živnostenského oprávnění poskytují služby, které svým charakterem odpovídají sociálním službám, avšak nemají k tomu potřebné oprávnění podle zákona o sociálních službách (nezískali registraci). Takováto podnikatelská činnost je v rozporu se zákonem o sociálních službách a je považována za</w:t>
            </w:r>
            <w:r w:rsidR="00065D68">
              <w:rPr>
                <w:bCs/>
                <w:noProof/>
              </w:rPr>
              <w:t> </w:t>
            </w:r>
            <w:r w:rsidRPr="00DB6855">
              <w:rPr>
                <w:bCs/>
                <w:noProof/>
              </w:rPr>
              <w:t xml:space="preserve">nelegální. </w:t>
            </w:r>
          </w:p>
          <w:p w14:paraId="7F7313D3" w14:textId="1267B87F" w:rsidR="00ED0B24" w:rsidRPr="00DB6855" w:rsidRDefault="00ED0B24" w:rsidP="001D0360">
            <w:pPr>
              <w:tabs>
                <w:tab w:val="left" w:pos="1037"/>
              </w:tabs>
              <w:spacing w:line="240" w:lineRule="auto"/>
              <w:rPr>
                <w:bCs/>
                <w:noProof/>
              </w:rPr>
            </w:pPr>
            <w:r w:rsidRPr="00DB6855">
              <w:rPr>
                <w:bCs/>
                <w:noProof/>
              </w:rPr>
              <w:t>Cílem navržených ustanovení je zajistit, aby nedocházelo k ohrožení zdraví a života občanů, a zároveň nebýt v rozporu se zákonem č. 455/1991 Sb., o živnostenském podnikání, v platném znění, který v § 3 odst. 3  písm. a) stanoví, že poskytování sociálních služeb není živností.</w:t>
            </w:r>
          </w:p>
          <w:p w14:paraId="7CCC725F" w14:textId="42041583" w:rsidR="00DC37ED" w:rsidRPr="00DB6855" w:rsidRDefault="00290A53" w:rsidP="001D0360">
            <w:pPr>
              <w:spacing w:line="240" w:lineRule="auto"/>
              <w:rPr>
                <w:bCs/>
                <w:i/>
                <w:noProof/>
              </w:rPr>
            </w:pPr>
            <w:r w:rsidRPr="00DB6855">
              <w:rPr>
                <w:bCs/>
                <w:noProof/>
              </w:rPr>
              <w:t>Návrh rovněž ovlivňuje</w:t>
            </w:r>
            <w:r w:rsidR="00ED0B24" w:rsidRPr="00DB6855">
              <w:rPr>
                <w:bCs/>
                <w:noProof/>
              </w:rPr>
              <w:t xml:space="preserve"> vzdělá</w:t>
            </w:r>
            <w:r w:rsidR="004A3390" w:rsidRPr="00DB6855">
              <w:rPr>
                <w:bCs/>
                <w:noProof/>
              </w:rPr>
              <w:t>v</w:t>
            </w:r>
            <w:r w:rsidR="00ED0B24" w:rsidRPr="00DB6855">
              <w:rPr>
                <w:bCs/>
                <w:noProof/>
              </w:rPr>
              <w:t xml:space="preserve">ací subjekty, které žádají </w:t>
            </w:r>
            <w:r w:rsidR="00B66D1D" w:rsidRPr="00DB6855">
              <w:rPr>
                <w:bCs/>
                <w:noProof/>
              </w:rPr>
              <w:t>Ministerstvo práce a sociálních věcí (dále jen „</w:t>
            </w:r>
            <w:r w:rsidR="00ED0B24" w:rsidRPr="00DB6855">
              <w:rPr>
                <w:bCs/>
                <w:noProof/>
              </w:rPr>
              <w:t>MPSV</w:t>
            </w:r>
            <w:r w:rsidR="00B66D1D" w:rsidRPr="00DB6855">
              <w:rPr>
                <w:bCs/>
                <w:noProof/>
              </w:rPr>
              <w:t>“)</w:t>
            </w:r>
            <w:r w:rsidR="00ED0B24" w:rsidRPr="00DB6855">
              <w:rPr>
                <w:bCs/>
                <w:noProof/>
              </w:rPr>
              <w:t xml:space="preserve"> o akreditaci vzdělávacích či kvalifiakčních kurzů</w:t>
            </w:r>
            <w:r w:rsidR="00260D78" w:rsidRPr="00DB6855">
              <w:rPr>
                <w:bCs/>
                <w:noProof/>
              </w:rPr>
              <w:t>.</w:t>
            </w:r>
          </w:p>
        </w:tc>
      </w:tr>
      <w:tr w:rsidR="00F030F0" w:rsidRPr="00DB6855" w14:paraId="3B07C5EC"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196"/>
        </w:trPr>
        <w:tc>
          <w:tcPr>
            <w:tcW w:w="5000" w:type="pct"/>
            <w:gridSpan w:val="2"/>
            <w:shd w:val="clear" w:color="auto" w:fill="8DB3E2"/>
          </w:tcPr>
          <w:p w14:paraId="7720A931" w14:textId="77777777" w:rsidR="00ED0B24" w:rsidRPr="00DB6855" w:rsidRDefault="00ED0B24" w:rsidP="001D0360">
            <w:pPr>
              <w:spacing w:line="240" w:lineRule="auto"/>
              <w:rPr>
                <w:rFonts w:eastAsia="Calibri"/>
                <w:b/>
              </w:rPr>
            </w:pPr>
            <w:r w:rsidRPr="00DB6855">
              <w:rPr>
                <w:rFonts w:eastAsia="Calibri"/>
                <w:b/>
              </w:rPr>
              <w:t>3.4 Dopady na územní samosprávné celky (obce, kraje): ANO</w:t>
            </w:r>
          </w:p>
        </w:tc>
      </w:tr>
      <w:tr w:rsidR="00F030F0" w:rsidRPr="00DB6855" w14:paraId="42ADC0D5"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357B706B" w14:textId="316C0EEB" w:rsidR="00181936" w:rsidRPr="00DB6855" w:rsidRDefault="00181936" w:rsidP="001D0360">
            <w:pPr>
              <w:rPr>
                <w:bCs/>
                <w:noProof/>
              </w:rPr>
            </w:pPr>
            <w:r w:rsidRPr="00DB6855">
              <w:rPr>
                <w:bCs/>
                <w:noProof/>
              </w:rPr>
              <w:t>Navrhovaná úprava v oblasti příspěvku na péči má v zásadě pozitivní dopad na poskytovatele sociálních služeb, protože vyšší částky příspěvku na péči přispějí ke zlepšení financování sociálních služeb, které jsou financovány vícezdrojově.</w:t>
            </w:r>
          </w:p>
          <w:p w14:paraId="767D68A0" w14:textId="2A05AEED" w:rsidR="0052383D" w:rsidRPr="00DB6855" w:rsidRDefault="008F360A" w:rsidP="001D0360">
            <w:pPr>
              <w:rPr>
                <w:bCs/>
                <w:noProof/>
              </w:rPr>
            </w:pPr>
            <w:r w:rsidRPr="00DB6855">
              <w:rPr>
                <w:bCs/>
                <w:noProof/>
              </w:rPr>
              <w:t xml:space="preserve">Krajům je </w:t>
            </w:r>
            <w:r w:rsidR="00181936" w:rsidRPr="00DB6855">
              <w:rPr>
                <w:bCs/>
                <w:noProof/>
              </w:rPr>
              <w:t xml:space="preserve">dále </w:t>
            </w:r>
            <w:r w:rsidRPr="00DB6855">
              <w:rPr>
                <w:bCs/>
                <w:noProof/>
              </w:rPr>
              <w:t>zaváděna povinnost podílet se na spolufinancování sociálních služe</w:t>
            </w:r>
            <w:r w:rsidR="0006604A" w:rsidRPr="00DB6855">
              <w:rPr>
                <w:bCs/>
                <w:noProof/>
              </w:rPr>
              <w:t>b na</w:t>
            </w:r>
            <w:r w:rsidR="00065D68">
              <w:rPr>
                <w:bCs/>
                <w:noProof/>
              </w:rPr>
              <w:t> </w:t>
            </w:r>
            <w:r w:rsidR="0006604A" w:rsidRPr="00DB6855">
              <w:rPr>
                <w:bCs/>
                <w:noProof/>
              </w:rPr>
              <w:t>základě propočtu nákladů a výnosů sociálních služeb. Tento způsob</w:t>
            </w:r>
            <w:r w:rsidR="00393F2E" w:rsidRPr="00DB6855">
              <w:rPr>
                <w:bCs/>
                <w:noProof/>
              </w:rPr>
              <w:t xml:space="preserve"> je nejvíce spravidelivý vůči sklad</w:t>
            </w:r>
            <w:r w:rsidR="004A3390" w:rsidRPr="00DB6855">
              <w:rPr>
                <w:bCs/>
                <w:noProof/>
              </w:rPr>
              <w:t>b</w:t>
            </w:r>
            <w:r w:rsidR="00393F2E" w:rsidRPr="00DB6855">
              <w:rPr>
                <w:bCs/>
                <w:noProof/>
              </w:rPr>
              <w:t>ě sociálních služeb a jejich nákladů</w:t>
            </w:r>
            <w:r w:rsidRPr="00DB6855">
              <w:rPr>
                <w:bCs/>
                <w:noProof/>
              </w:rPr>
              <w:t>.</w:t>
            </w:r>
            <w:r w:rsidR="008F4682" w:rsidRPr="00DB6855">
              <w:rPr>
                <w:bCs/>
                <w:noProof/>
              </w:rPr>
              <w:t xml:space="preserve"> </w:t>
            </w:r>
          </w:p>
          <w:p w14:paraId="30F1A864" w14:textId="39EA8EDB" w:rsidR="005B1EC6" w:rsidRPr="00DB6855" w:rsidRDefault="0052383D" w:rsidP="001D0360">
            <w:pPr>
              <w:spacing w:line="240" w:lineRule="auto"/>
            </w:pPr>
            <w:r w:rsidRPr="00DB6855">
              <w:rPr>
                <w:noProof/>
              </w:rPr>
              <w:lastRenderedPageBreak/>
              <w:t>Pozitivní d</w:t>
            </w:r>
            <w:r w:rsidR="008F4682" w:rsidRPr="00DB6855">
              <w:t>opad na územní samosprávné celky – tedy kraje, Hlavní město Prahu a</w:t>
            </w:r>
            <w:r w:rsidRPr="00DB6855">
              <w:t> </w:t>
            </w:r>
            <w:r w:rsidR="008F4682" w:rsidRPr="00DB6855">
              <w:t xml:space="preserve">obce </w:t>
            </w:r>
            <w:r w:rsidR="002711B2" w:rsidRPr="00DB6855">
              <w:t xml:space="preserve">– </w:t>
            </w:r>
            <w:r w:rsidR="008F4682" w:rsidRPr="00DB6855">
              <w:t xml:space="preserve">bude mít </w:t>
            </w:r>
            <w:r w:rsidR="00675759" w:rsidRPr="00DB6855">
              <w:t>přenesení</w:t>
            </w:r>
            <w:r w:rsidR="008F4682" w:rsidRPr="00DB6855">
              <w:t xml:space="preserve"> kompetencí v oblasti výkonu činností sociální práce </w:t>
            </w:r>
            <w:r w:rsidR="00290A53" w:rsidRPr="00DB6855">
              <w:t>na pověřené obecní úřady.</w:t>
            </w:r>
          </w:p>
          <w:p w14:paraId="41D5D088" w14:textId="25F713E3" w:rsidR="00DC37ED" w:rsidRPr="00DB6855" w:rsidRDefault="00DC37ED" w:rsidP="001D0360">
            <w:pPr>
              <w:spacing w:line="240" w:lineRule="auto"/>
              <w:rPr>
                <w:rFonts w:eastAsia="Calibri"/>
                <w:i/>
              </w:rPr>
            </w:pPr>
          </w:p>
        </w:tc>
      </w:tr>
      <w:tr w:rsidR="00F030F0" w:rsidRPr="00DB6855" w14:paraId="7E1C2588"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1ECB738A" w14:textId="77777777" w:rsidR="00ED0B24" w:rsidRPr="00DB6855" w:rsidRDefault="00ED0B24" w:rsidP="001D0360">
            <w:pPr>
              <w:spacing w:line="240" w:lineRule="auto"/>
              <w:rPr>
                <w:rFonts w:eastAsia="Calibri"/>
                <w:b/>
              </w:rPr>
            </w:pPr>
            <w:r w:rsidRPr="00DB6855">
              <w:rPr>
                <w:rFonts w:eastAsia="Calibri"/>
                <w:b/>
              </w:rPr>
              <w:lastRenderedPageBreak/>
              <w:t>3.5 Sociální dopady: ANO</w:t>
            </w:r>
          </w:p>
        </w:tc>
      </w:tr>
      <w:tr w:rsidR="00F030F0" w:rsidRPr="00DB6855" w14:paraId="6FAB3756"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078B993C" w14:textId="28FB2CB3" w:rsidR="00181936" w:rsidRPr="00DB6855" w:rsidRDefault="00181936" w:rsidP="001D0360">
            <w:pPr>
              <w:spacing w:line="240" w:lineRule="auto"/>
            </w:pPr>
            <w:r w:rsidRPr="00DB6855">
              <w:t>Zjednodušení řízení o příspěvku na péči, „valorizační mechanismus“ dopadne pozitivně na</w:t>
            </w:r>
            <w:r w:rsidR="00065D68">
              <w:t> </w:t>
            </w:r>
            <w:r w:rsidRPr="00DB6855">
              <w:t>všechny žadatele o příspěvek na péči, jeho příjemce, pečující osoby či instituce. Specifickou skupinou s pozitivním dopadem jsou osoby 18+ ve stupni závislosti I, jež získají částku, která více odpovídá počtu základních životních potřeb, které nezvládají.</w:t>
            </w:r>
          </w:p>
          <w:p w14:paraId="2E35B8AC" w14:textId="38BC2B98" w:rsidR="009651EA" w:rsidRPr="00DB6855" w:rsidRDefault="009651EA" w:rsidP="001D0360">
            <w:pPr>
              <w:spacing w:line="240" w:lineRule="auto"/>
            </w:pPr>
            <w:r w:rsidRPr="00DB6855">
              <w:t xml:space="preserve">Novela má </w:t>
            </w:r>
            <w:r w:rsidR="00181936" w:rsidRPr="00DB6855">
              <w:t xml:space="preserve">obecně </w:t>
            </w:r>
            <w:r w:rsidRPr="00DB6855">
              <w:t xml:space="preserve">jednoznačně pozitivní přínos pro </w:t>
            </w:r>
            <w:r w:rsidR="00290A53" w:rsidRPr="00DB6855">
              <w:t>uživatele</w:t>
            </w:r>
            <w:r w:rsidRPr="00DB6855">
              <w:t xml:space="preserve"> sociálních služeb. V důsledku úpravy a nastavení registračních podmínek dojde ke zvýšení kvality poskytování sociálních </w:t>
            </w:r>
            <w:r w:rsidR="004B7A00" w:rsidRPr="00DB6855">
              <w:t>služeb,</w:t>
            </w:r>
            <w:r w:rsidR="00675759" w:rsidRPr="00DB6855">
              <w:t xml:space="preserve"> a to z hlediska nastavovaných personálních a materiálně technických standardů</w:t>
            </w:r>
            <w:r w:rsidRPr="00DB6855">
              <w:t>.</w:t>
            </w:r>
          </w:p>
          <w:p w14:paraId="16EBD085" w14:textId="25E133EC" w:rsidR="007B4ACD" w:rsidRPr="00DB6855" w:rsidRDefault="008F4682" w:rsidP="001D0360">
            <w:pPr>
              <w:spacing w:line="240" w:lineRule="auto"/>
            </w:pPr>
            <w:r w:rsidRPr="00DB6855">
              <w:t xml:space="preserve">Navrhované </w:t>
            </w:r>
            <w:r w:rsidR="00675759" w:rsidRPr="00DB6855">
              <w:t>přenesení</w:t>
            </w:r>
            <w:r w:rsidRPr="00DB6855">
              <w:t xml:space="preserve"> kompetencí při výkonu sociální práce bude mít efektivní sociální dopad na nejzranitelnější obyvatele ČR tím, že jim bude poskytnuta </w:t>
            </w:r>
            <w:r w:rsidR="002711B2" w:rsidRPr="00DB6855">
              <w:t xml:space="preserve">dostupná </w:t>
            </w:r>
            <w:r w:rsidRPr="00DB6855">
              <w:t>podpora při řešení jejich nepříznivé sociální situace.</w:t>
            </w:r>
          </w:p>
        </w:tc>
      </w:tr>
      <w:tr w:rsidR="00F030F0" w:rsidRPr="00DB6855" w14:paraId="64D1202B"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1676C0DA" w14:textId="77777777" w:rsidR="00ED0B24" w:rsidRPr="00DB6855" w:rsidRDefault="00ED0B24" w:rsidP="001D0360">
            <w:pPr>
              <w:spacing w:line="240" w:lineRule="auto"/>
              <w:rPr>
                <w:rFonts w:eastAsia="Calibri"/>
                <w:b/>
              </w:rPr>
            </w:pPr>
            <w:r w:rsidRPr="00DB6855">
              <w:rPr>
                <w:rFonts w:eastAsia="Calibri"/>
                <w:b/>
              </w:rPr>
              <w:t xml:space="preserve">3.6 Dopady na spotřebitele: </w:t>
            </w:r>
            <w:r w:rsidR="004C0F6A" w:rsidRPr="00DB6855">
              <w:rPr>
                <w:rFonts w:eastAsia="Calibri"/>
                <w:b/>
              </w:rPr>
              <w:t>ANO</w:t>
            </w:r>
          </w:p>
        </w:tc>
      </w:tr>
      <w:tr w:rsidR="00F030F0" w:rsidRPr="00DB6855" w14:paraId="73F567B5"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45CBFB92" w14:textId="16414B7C" w:rsidR="00156F4D" w:rsidRPr="00DB6855" w:rsidRDefault="009651EA" w:rsidP="001D0360">
            <w:pPr>
              <w:spacing w:line="240" w:lineRule="auto"/>
            </w:pPr>
            <w:r w:rsidRPr="00DB6855">
              <w:t>Kvalita zásadním způsobem ovlivňuje účinnost (efektivitu) služby, přičemž úměrně s vyšší kvalitou narůstá i hodnota služby pro uživatele, tedy míra jeho spokojenosti</w:t>
            </w:r>
            <w:r w:rsidR="00156F4D" w:rsidRPr="00DB6855">
              <w:t xml:space="preserve">. Zároveň navrhovaná právní úprava </w:t>
            </w:r>
            <w:r w:rsidR="00290A53" w:rsidRPr="00DB6855">
              <w:t>nabízí</w:t>
            </w:r>
            <w:r w:rsidR="00156F4D" w:rsidRPr="00DB6855">
              <w:t xml:space="preserve"> efektivnější nástroje k potírání poskytování </w:t>
            </w:r>
            <w:r w:rsidR="00290A53" w:rsidRPr="00DB6855">
              <w:t xml:space="preserve">sociálních </w:t>
            </w:r>
            <w:r w:rsidR="00156F4D" w:rsidRPr="00DB6855">
              <w:t>služeb bez registrace. K určitým druhům sociálních služeb budou doplněny některé základní činnosti, které budou poskytovatelé mít povinnost zajistit.</w:t>
            </w:r>
          </w:p>
          <w:p w14:paraId="0A25CA23" w14:textId="6541BBDB" w:rsidR="00156F4D" w:rsidRPr="00DB6855" w:rsidRDefault="00156F4D" w:rsidP="001D0360">
            <w:pPr>
              <w:spacing w:line="240" w:lineRule="auto"/>
            </w:pPr>
            <w:r w:rsidRPr="00DB6855">
              <w:t>Oblast lidskoprávní je více zaměřena na dodržování lidských práv a svobod s cílem kontroly jejich naplňování v procesu poskytování sociální služby</w:t>
            </w:r>
            <w:r w:rsidR="00675759" w:rsidRPr="00DB6855">
              <w:t>.</w:t>
            </w:r>
          </w:p>
          <w:p w14:paraId="66C8480D" w14:textId="77777777" w:rsidR="00156F4D" w:rsidRPr="00DB6855" w:rsidRDefault="00156F4D" w:rsidP="001D0360">
            <w:pPr>
              <w:spacing w:line="240" w:lineRule="auto"/>
            </w:pPr>
            <w:r w:rsidRPr="00DB6855">
              <w:t>Spotřebitel/klient bude informován o tom, jaké možnosti má při využití běžných zdrojů, jakou podporu může od poskytovatele při jejich využití dostat a za jakých podmínek mu bude poskytnuta.</w:t>
            </w:r>
          </w:p>
          <w:p w14:paraId="6C46D20F" w14:textId="25D0AD48" w:rsidR="00156F4D" w:rsidRPr="00DB6855" w:rsidRDefault="00156F4D" w:rsidP="001D0360">
            <w:pPr>
              <w:spacing w:line="240" w:lineRule="auto"/>
              <w:rPr>
                <w:b/>
              </w:rPr>
            </w:pPr>
          </w:p>
        </w:tc>
      </w:tr>
      <w:tr w:rsidR="00F030F0" w:rsidRPr="00DB6855" w14:paraId="7C434B56"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28987813" w14:textId="77777777" w:rsidR="00156F4D" w:rsidRPr="00DB6855" w:rsidRDefault="00156F4D" w:rsidP="001D0360">
            <w:pPr>
              <w:spacing w:line="240" w:lineRule="auto"/>
              <w:rPr>
                <w:rFonts w:eastAsia="Calibri"/>
                <w:b/>
              </w:rPr>
            </w:pPr>
            <w:r w:rsidRPr="00DB6855">
              <w:rPr>
                <w:rFonts w:eastAsia="Calibri"/>
                <w:b/>
              </w:rPr>
              <w:t>3.7 Dopady na životní prostředí: NE</w:t>
            </w:r>
          </w:p>
        </w:tc>
      </w:tr>
      <w:tr w:rsidR="00F030F0" w:rsidRPr="00DB6855" w14:paraId="00CDD155"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3CAE2BA9" w14:textId="77777777" w:rsidR="00156F4D" w:rsidRPr="00DB6855" w:rsidRDefault="00156F4D" w:rsidP="001D0360">
            <w:pPr>
              <w:tabs>
                <w:tab w:val="left" w:pos="1037"/>
              </w:tabs>
              <w:spacing w:line="240" w:lineRule="auto"/>
              <w:rPr>
                <w:bCs/>
              </w:rPr>
            </w:pPr>
            <w:r w:rsidRPr="00DB6855">
              <w:rPr>
                <w:bCs/>
              </w:rPr>
              <w:t>Tato právní úprava je zcela bez dopadu na životní prostředí</w:t>
            </w:r>
          </w:p>
        </w:tc>
      </w:tr>
      <w:tr w:rsidR="00F030F0" w:rsidRPr="00DB6855" w14:paraId="3EAA548D"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72E462AC" w14:textId="77777777" w:rsidR="00156F4D" w:rsidRPr="00DB6855" w:rsidRDefault="00156F4D" w:rsidP="001D0360">
            <w:pPr>
              <w:spacing w:line="240" w:lineRule="auto"/>
              <w:rPr>
                <w:rFonts w:eastAsia="Calibri"/>
                <w:b/>
              </w:rPr>
            </w:pPr>
            <w:r w:rsidRPr="00DB6855">
              <w:rPr>
                <w:rFonts w:eastAsia="Calibri"/>
                <w:b/>
              </w:rPr>
              <w:t>3.8 Dopady ve vztahu k zákazu diskriminace a ve vztahu k rovnosti žen a mužů: NE</w:t>
            </w:r>
          </w:p>
        </w:tc>
      </w:tr>
      <w:tr w:rsidR="00F030F0" w:rsidRPr="00DB6855" w14:paraId="4A71FB3E"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277A722D" w14:textId="3D9FBE3E" w:rsidR="00DC37ED" w:rsidRPr="00DB6855" w:rsidRDefault="00156F4D" w:rsidP="001D0360">
            <w:pPr>
              <w:spacing w:line="240" w:lineRule="auto"/>
              <w:rPr>
                <w:bCs/>
              </w:rPr>
            </w:pPr>
            <w:r w:rsidRPr="00DB6855">
              <w:rPr>
                <w:bCs/>
              </w:rPr>
              <w:t>Navrhované varianty úpravy nejsou v rozporu a nestanovují odchylky ve vztahu k zákazu diskriminace. Rovněž nejsou v rozporu se zákonem č. 198/2009 Sb., o rovném zacházení a</w:t>
            </w:r>
            <w:r w:rsidR="00065D68">
              <w:rPr>
                <w:bCs/>
              </w:rPr>
              <w:t> </w:t>
            </w:r>
            <w:r w:rsidRPr="00DB6855">
              <w:rPr>
                <w:bCs/>
              </w:rPr>
              <w:t>o</w:t>
            </w:r>
            <w:r w:rsidR="00065D68">
              <w:rPr>
                <w:bCs/>
              </w:rPr>
              <w:t> </w:t>
            </w:r>
            <w:r w:rsidRPr="00DB6855">
              <w:rPr>
                <w:bCs/>
              </w:rPr>
              <w:t>právních prostředcích ochrany před diskriminací a o změně některých zákonů (antidiskriminační zákon). Neobsahují také žádná ustanovení, která by narušovala právo na</w:t>
            </w:r>
            <w:r w:rsidR="00065D68">
              <w:rPr>
                <w:bCs/>
              </w:rPr>
              <w:t> </w:t>
            </w:r>
            <w:r w:rsidRPr="00DB6855">
              <w:rPr>
                <w:bCs/>
              </w:rPr>
              <w:t>rovné zacházení a vedla k diskriminaci. Naopak</w:t>
            </w:r>
            <w:r w:rsidR="00290A53" w:rsidRPr="00DB6855">
              <w:rPr>
                <w:bCs/>
              </w:rPr>
              <w:t>,</w:t>
            </w:r>
            <w:r w:rsidRPr="00DB6855">
              <w:rPr>
                <w:bCs/>
              </w:rPr>
              <w:t xml:space="preserve"> tato změna s sebou přináší větší dostupnost </w:t>
            </w:r>
            <w:r w:rsidR="002711B2" w:rsidRPr="00DB6855">
              <w:rPr>
                <w:bCs/>
              </w:rPr>
              <w:t xml:space="preserve">sociální práce, </w:t>
            </w:r>
            <w:r w:rsidRPr="00DB6855">
              <w:rPr>
                <w:bCs/>
              </w:rPr>
              <w:t>sociálních služeb a efektivnější postupy pro potírání poskytování sociálních služeb bez registrace, tedy potírání praktik, které omezují práv</w:t>
            </w:r>
            <w:r w:rsidR="00F65894" w:rsidRPr="00DB6855">
              <w:rPr>
                <w:bCs/>
              </w:rPr>
              <w:t xml:space="preserve">a klientů a jejich důstojnost. </w:t>
            </w:r>
          </w:p>
          <w:p w14:paraId="1F7AF0BB" w14:textId="77777777" w:rsidR="00156F4D" w:rsidRPr="00DB6855" w:rsidRDefault="007B4ACD" w:rsidP="001D0360">
            <w:pPr>
              <w:spacing w:line="240" w:lineRule="auto"/>
              <w:rPr>
                <w:rFonts w:eastAsia="Calibri"/>
              </w:rPr>
            </w:pPr>
            <w:r w:rsidRPr="00DB6855">
              <w:rPr>
                <w:bCs/>
              </w:rPr>
              <w:t>Navrhovaná úprava v oblasti příspěvku na péči nebude mít dopad ve vztahu k zákazu diskriminace, neboť podmínky nároku na příspěvek na péči se nemění a nadále jej mohou čerpat za stejných podmínek muži i ženy.</w:t>
            </w:r>
          </w:p>
        </w:tc>
      </w:tr>
      <w:tr w:rsidR="00F030F0" w:rsidRPr="00DB6855" w14:paraId="1A64C74C"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11C0540A" w14:textId="77777777" w:rsidR="00156F4D" w:rsidRPr="00DB6855" w:rsidRDefault="00156F4D" w:rsidP="001D0360">
            <w:pPr>
              <w:spacing w:line="240" w:lineRule="auto"/>
              <w:rPr>
                <w:rFonts w:eastAsia="Calibri"/>
                <w:b/>
              </w:rPr>
            </w:pPr>
            <w:r w:rsidRPr="00DB6855">
              <w:rPr>
                <w:rFonts w:eastAsia="Calibri"/>
                <w:b/>
              </w:rPr>
              <w:lastRenderedPageBreak/>
              <w:t>3.9 Dopady na výkon státní statistické služby: ANO</w:t>
            </w:r>
          </w:p>
        </w:tc>
      </w:tr>
      <w:tr w:rsidR="00F030F0" w:rsidRPr="00DB6855" w14:paraId="6A627DB7"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5B6FC842" w14:textId="51946C23" w:rsidR="00DC37ED" w:rsidRPr="00DB6855" w:rsidRDefault="00DC37ED" w:rsidP="001D0360">
            <w:pPr>
              <w:spacing w:line="240" w:lineRule="auto"/>
              <w:rPr>
                <w:rFonts w:eastAsia="Calibri"/>
              </w:rPr>
            </w:pPr>
            <w:r w:rsidRPr="00DB6855">
              <w:rPr>
                <w:rFonts w:eastAsia="Calibri"/>
              </w:rPr>
              <w:t>Navrhovaná úprava nemá dopad na výkon statistické služby.</w:t>
            </w:r>
          </w:p>
        </w:tc>
      </w:tr>
      <w:tr w:rsidR="00F030F0" w:rsidRPr="00DB6855" w14:paraId="77EEBE17"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5F7DCB57" w14:textId="77777777" w:rsidR="00156F4D" w:rsidRPr="00DB6855" w:rsidRDefault="00156F4D" w:rsidP="001D0360">
            <w:pPr>
              <w:spacing w:line="240" w:lineRule="auto"/>
              <w:rPr>
                <w:rFonts w:eastAsia="Calibri"/>
                <w:b/>
              </w:rPr>
            </w:pPr>
            <w:r w:rsidRPr="00DB6855">
              <w:rPr>
                <w:rFonts w:eastAsia="Calibri"/>
                <w:b/>
              </w:rPr>
              <w:t>3.10 Korupční rizika: NE</w:t>
            </w:r>
          </w:p>
        </w:tc>
      </w:tr>
      <w:tr w:rsidR="00F030F0" w:rsidRPr="00DB6855" w14:paraId="40DFA4D2"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19B7F285" w14:textId="46055168" w:rsidR="00DC37ED" w:rsidRPr="00DB6855" w:rsidRDefault="00DC37ED" w:rsidP="001D0360">
            <w:pPr>
              <w:spacing w:line="240" w:lineRule="auto"/>
              <w:rPr>
                <w:rFonts w:eastAsia="Calibri"/>
              </w:rPr>
            </w:pPr>
            <w:r w:rsidRPr="00DB6855">
              <w:rPr>
                <w:rFonts w:eastAsia="Calibri"/>
              </w:rPr>
              <w:t>Navrhovaná úprava nemá korupční rizika.</w:t>
            </w:r>
          </w:p>
        </w:tc>
      </w:tr>
      <w:tr w:rsidR="00F030F0" w:rsidRPr="00DB6855" w14:paraId="72E155BD" w14:textId="77777777" w:rsidTr="00451139">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8DB3E2"/>
          </w:tcPr>
          <w:p w14:paraId="5EC2D139" w14:textId="77777777" w:rsidR="00156F4D" w:rsidRPr="00DB6855" w:rsidRDefault="00156F4D" w:rsidP="001D0360">
            <w:pPr>
              <w:spacing w:line="240" w:lineRule="auto"/>
              <w:rPr>
                <w:rFonts w:eastAsia="Calibri"/>
                <w:b/>
              </w:rPr>
            </w:pPr>
            <w:r w:rsidRPr="00DB6855">
              <w:rPr>
                <w:rFonts w:eastAsia="Calibri"/>
                <w:b/>
              </w:rPr>
              <w:t>3.11 Dopady na bezpečnost nebo obranu státu: Ne</w:t>
            </w:r>
          </w:p>
        </w:tc>
      </w:tr>
      <w:tr w:rsidR="00F030F0" w:rsidRPr="00DB6855" w14:paraId="14CD19D3" w14:textId="77777777" w:rsidTr="009F618F">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c>
          <w:tcPr>
            <w:tcW w:w="5000" w:type="pct"/>
            <w:gridSpan w:val="2"/>
            <w:shd w:val="clear" w:color="auto" w:fill="auto"/>
          </w:tcPr>
          <w:p w14:paraId="49A3324A" w14:textId="77777777" w:rsidR="00156F4D" w:rsidRPr="00DB6855" w:rsidRDefault="00156F4D" w:rsidP="001D0360">
            <w:pPr>
              <w:spacing w:line="240" w:lineRule="auto"/>
              <w:rPr>
                <w:rFonts w:eastAsia="Calibri"/>
              </w:rPr>
            </w:pPr>
            <w:r w:rsidRPr="00DB6855">
              <w:t>Navrhovaná právní úprava je bez dopadu na bezpečnost nebo obranu státu.</w:t>
            </w:r>
          </w:p>
        </w:tc>
      </w:tr>
    </w:tbl>
    <w:p w14:paraId="1B647E6F" w14:textId="77777777" w:rsidR="001F68FD" w:rsidRPr="00DB6855" w:rsidRDefault="001F68FD">
      <w:pPr>
        <w:sectPr w:rsidR="001F68FD" w:rsidRPr="00DB6855" w:rsidSect="00156F4D">
          <w:headerReference w:type="even" r:id="rId12"/>
          <w:headerReference w:type="default" r:id="rId13"/>
          <w:footerReference w:type="even" r:id="rId14"/>
          <w:footerReference w:type="default" r:id="rId15"/>
          <w:headerReference w:type="first" r:id="rId16"/>
          <w:footerReference w:type="first" r:id="rId17"/>
          <w:pgSz w:w="11900" w:h="16840"/>
          <w:pgMar w:top="1701" w:right="1701" w:bottom="1701" w:left="1701" w:header="0" w:footer="0" w:gutter="0"/>
          <w:cols w:space="720"/>
          <w:docGrid w:linePitch="360"/>
        </w:sectPr>
      </w:pPr>
      <w:bookmarkStart w:id="4" w:name="_Toc24930333"/>
    </w:p>
    <w:sdt>
      <w:sdtPr>
        <w:rPr>
          <w:rFonts w:ascii="Times New Roman" w:eastAsia="MS Mincho" w:hAnsi="Times New Roman" w:cs="Times New Roman"/>
          <w:b w:val="0"/>
          <w:bCs w:val="0"/>
          <w:color w:val="auto"/>
          <w:sz w:val="24"/>
          <w:szCs w:val="22"/>
        </w:rPr>
        <w:id w:val="1245462093"/>
        <w:docPartObj>
          <w:docPartGallery w:val="Table of Contents"/>
          <w:docPartUnique/>
        </w:docPartObj>
      </w:sdtPr>
      <w:sdtEndPr>
        <w:rPr>
          <w:sz w:val="22"/>
        </w:rPr>
      </w:sdtEndPr>
      <w:sdtContent>
        <w:p w14:paraId="79532670" w14:textId="77777777" w:rsidR="00CF1686" w:rsidRPr="00DB6855" w:rsidRDefault="00CF1686" w:rsidP="005C7A00">
          <w:pPr>
            <w:pStyle w:val="Nadpisobsahu"/>
            <w:rPr>
              <w:rFonts w:ascii="Times New Roman" w:hAnsi="Times New Roman" w:cs="Times New Roman"/>
            </w:rPr>
          </w:pPr>
          <w:r w:rsidRPr="00DB6855">
            <w:rPr>
              <w:rFonts w:ascii="Times New Roman" w:hAnsi="Times New Roman" w:cs="Times New Roman"/>
            </w:rPr>
            <w:t>Obsah</w:t>
          </w:r>
        </w:p>
        <w:p w14:paraId="4212F336" w14:textId="1F27129E" w:rsidR="00096254" w:rsidRPr="00DB6855" w:rsidRDefault="00CF1686">
          <w:pPr>
            <w:pStyle w:val="Obsah1"/>
            <w:tabs>
              <w:tab w:val="right" w:leader="dot" w:pos="8488"/>
            </w:tabs>
            <w:rPr>
              <w:rFonts w:eastAsiaTheme="minorEastAsia"/>
              <w:b w:val="0"/>
              <w:bCs w:val="0"/>
              <w:caps w:val="0"/>
              <w:noProof/>
              <w:sz w:val="22"/>
              <w:szCs w:val="22"/>
              <w:lang w:eastAsia="cs-CZ"/>
            </w:rPr>
          </w:pPr>
          <w:r w:rsidRPr="00DB6855">
            <w:fldChar w:fldCharType="begin"/>
          </w:r>
          <w:r w:rsidRPr="00DB6855">
            <w:instrText xml:space="preserve"> TOC \o "1-3" \h \z \u </w:instrText>
          </w:r>
          <w:r w:rsidRPr="00DB6855">
            <w:fldChar w:fldCharType="separate"/>
          </w:r>
          <w:hyperlink w:anchor="_Toc116464804" w:history="1">
            <w:r w:rsidR="00096254" w:rsidRPr="00DB6855">
              <w:rPr>
                <w:rStyle w:val="Hypertextovodkaz"/>
                <w:noProof/>
              </w:rPr>
              <w:t>SHRNUTÍ ZÁVĚREČNÉ ZPRÁVY RIA</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_Toc116464804 \h </w:instrText>
            </w:r>
            <w:r w:rsidR="00096254" w:rsidRPr="00DB6855">
              <w:rPr>
                <w:noProof/>
                <w:webHidden/>
              </w:rPr>
            </w:r>
            <w:r w:rsidR="00096254" w:rsidRPr="00DB6855">
              <w:rPr>
                <w:noProof/>
                <w:webHidden/>
              </w:rPr>
              <w:fldChar w:fldCharType="separate"/>
            </w:r>
            <w:r w:rsidR="00096254" w:rsidRPr="00DB6855">
              <w:rPr>
                <w:noProof/>
                <w:webHidden/>
              </w:rPr>
              <w:t>2</w:t>
            </w:r>
            <w:r w:rsidR="00096254" w:rsidRPr="00DB6855">
              <w:rPr>
                <w:noProof/>
                <w:webHidden/>
              </w:rPr>
              <w:fldChar w:fldCharType="end"/>
            </w:r>
          </w:hyperlink>
        </w:p>
        <w:p w14:paraId="6C0932FC" w14:textId="3F7ABF63" w:rsidR="00096254" w:rsidRPr="00DB6855" w:rsidRDefault="00307EEB">
          <w:pPr>
            <w:pStyle w:val="Obsah1"/>
            <w:tabs>
              <w:tab w:val="right" w:leader="dot" w:pos="8488"/>
            </w:tabs>
            <w:rPr>
              <w:rFonts w:eastAsiaTheme="minorEastAsia"/>
              <w:b w:val="0"/>
              <w:bCs w:val="0"/>
              <w:caps w:val="0"/>
              <w:noProof/>
              <w:sz w:val="22"/>
              <w:szCs w:val="22"/>
              <w:lang w:eastAsia="cs-CZ"/>
            </w:rPr>
          </w:pPr>
          <w:hyperlink w:anchor="_Toc116464805" w:history="1">
            <w:r w:rsidR="00096254" w:rsidRPr="00DB6855">
              <w:rPr>
                <w:rStyle w:val="Hypertextovodkaz"/>
                <w:noProof/>
              </w:rPr>
              <w:t>Část I. Příspěvek na péči</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_Toc116464805 \h </w:instrText>
            </w:r>
            <w:r w:rsidR="00096254" w:rsidRPr="00DB6855">
              <w:rPr>
                <w:noProof/>
                <w:webHidden/>
              </w:rPr>
            </w:r>
            <w:r w:rsidR="00096254" w:rsidRPr="00DB6855">
              <w:rPr>
                <w:noProof/>
                <w:webHidden/>
              </w:rPr>
              <w:fldChar w:fldCharType="separate"/>
            </w:r>
            <w:r w:rsidR="00096254" w:rsidRPr="00DB6855">
              <w:rPr>
                <w:noProof/>
                <w:webHidden/>
              </w:rPr>
              <w:t>10</w:t>
            </w:r>
            <w:r w:rsidR="00096254" w:rsidRPr="00DB6855">
              <w:rPr>
                <w:noProof/>
                <w:webHidden/>
              </w:rPr>
              <w:fldChar w:fldCharType="end"/>
            </w:r>
          </w:hyperlink>
        </w:p>
        <w:p w14:paraId="37F5DB9E" w14:textId="25B94D25"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06" w:history="1">
            <w:r w:rsidR="00096254" w:rsidRPr="00DB6855">
              <w:rPr>
                <w:rStyle w:val="Hypertextovodkaz"/>
                <w:noProof/>
              </w:rPr>
              <w:t>1</w:t>
            </w:r>
            <w:r w:rsidR="00096254" w:rsidRPr="00DB6855">
              <w:rPr>
                <w:rFonts w:eastAsiaTheme="minorEastAsia"/>
                <w:b w:val="0"/>
                <w:bCs w:val="0"/>
                <w:caps w:val="0"/>
                <w:noProof/>
                <w:sz w:val="22"/>
                <w:szCs w:val="22"/>
                <w:lang w:eastAsia="cs-CZ"/>
              </w:rPr>
              <w:tab/>
            </w:r>
            <w:r w:rsidR="00096254" w:rsidRPr="00DB6855">
              <w:rPr>
                <w:rStyle w:val="Hypertextovodkaz"/>
                <w:noProof/>
              </w:rPr>
              <w:t>Důvod předložení a cíle</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_Toc116464806 \h </w:instrText>
            </w:r>
            <w:r w:rsidR="00096254" w:rsidRPr="00DB6855">
              <w:rPr>
                <w:noProof/>
                <w:webHidden/>
              </w:rPr>
            </w:r>
            <w:r w:rsidR="00096254" w:rsidRPr="00DB6855">
              <w:rPr>
                <w:noProof/>
                <w:webHidden/>
              </w:rPr>
              <w:fldChar w:fldCharType="separate"/>
            </w:r>
            <w:r w:rsidR="00096254" w:rsidRPr="00DB6855">
              <w:rPr>
                <w:noProof/>
                <w:webHidden/>
              </w:rPr>
              <w:t>10</w:t>
            </w:r>
            <w:r w:rsidR="00096254" w:rsidRPr="00DB6855">
              <w:rPr>
                <w:noProof/>
                <w:webHidden/>
              </w:rPr>
              <w:fldChar w:fldCharType="end"/>
            </w:r>
          </w:hyperlink>
        </w:p>
        <w:p w14:paraId="6DF70FCB" w14:textId="31632A0E"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07" w:history="1">
            <w:r w:rsidR="00096254" w:rsidRPr="00DB6855">
              <w:rPr>
                <w:rStyle w:val="Hypertextovodkaz"/>
                <w:noProof/>
              </w:rPr>
              <w:t>1.1</w:t>
            </w:r>
            <w:r w:rsidR="00096254" w:rsidRPr="00DB6855">
              <w:rPr>
                <w:rFonts w:eastAsiaTheme="minorEastAsia"/>
                <w:smallCaps w:val="0"/>
                <w:noProof/>
                <w:sz w:val="22"/>
                <w:szCs w:val="22"/>
                <w:lang w:eastAsia="cs-CZ"/>
              </w:rPr>
              <w:tab/>
            </w:r>
            <w:r w:rsidR="00096254" w:rsidRPr="00DB6855">
              <w:rPr>
                <w:rStyle w:val="Hypertextovodkaz"/>
                <w:noProof/>
              </w:rPr>
              <w:t>Název</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_Toc116464807 \h </w:instrText>
            </w:r>
            <w:r w:rsidR="00096254" w:rsidRPr="00DB6855">
              <w:rPr>
                <w:noProof/>
                <w:webHidden/>
              </w:rPr>
            </w:r>
            <w:r w:rsidR="00096254" w:rsidRPr="00DB6855">
              <w:rPr>
                <w:noProof/>
                <w:webHidden/>
              </w:rPr>
              <w:fldChar w:fldCharType="separate"/>
            </w:r>
            <w:r w:rsidR="00096254" w:rsidRPr="00DB6855">
              <w:rPr>
                <w:noProof/>
                <w:webHidden/>
              </w:rPr>
              <w:t>10</w:t>
            </w:r>
            <w:r w:rsidR="00096254" w:rsidRPr="00DB6855">
              <w:rPr>
                <w:noProof/>
                <w:webHidden/>
              </w:rPr>
              <w:fldChar w:fldCharType="end"/>
            </w:r>
          </w:hyperlink>
        </w:p>
        <w:p w14:paraId="3A25BEF4" w14:textId="1B73F32A"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08" w:history="1">
            <w:r w:rsidR="00096254" w:rsidRPr="00DB6855">
              <w:rPr>
                <w:rStyle w:val="Hypertextovodkaz"/>
                <w:noProof/>
              </w:rPr>
              <w:t>1.2</w:t>
            </w:r>
            <w:r w:rsidR="00096254" w:rsidRPr="00DB6855">
              <w:rPr>
                <w:rFonts w:eastAsiaTheme="minorEastAsia"/>
                <w:smallCaps w:val="0"/>
                <w:noProof/>
                <w:sz w:val="22"/>
                <w:szCs w:val="22"/>
                <w:lang w:eastAsia="cs-CZ"/>
              </w:rPr>
              <w:tab/>
            </w:r>
            <w:r w:rsidR="00096254" w:rsidRPr="00DB6855">
              <w:rPr>
                <w:rStyle w:val="Hypertextovodkaz"/>
                <w:noProof/>
              </w:rPr>
              <w:t>Definice problému</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_Toc116464808 \h </w:instrText>
            </w:r>
            <w:r w:rsidR="00096254" w:rsidRPr="00DB6855">
              <w:rPr>
                <w:noProof/>
                <w:webHidden/>
              </w:rPr>
            </w:r>
            <w:r w:rsidR="00096254" w:rsidRPr="00DB6855">
              <w:rPr>
                <w:noProof/>
                <w:webHidden/>
              </w:rPr>
              <w:fldChar w:fldCharType="separate"/>
            </w:r>
            <w:r w:rsidR="00096254" w:rsidRPr="00DB6855">
              <w:rPr>
                <w:noProof/>
                <w:webHidden/>
              </w:rPr>
              <w:t>10</w:t>
            </w:r>
            <w:r w:rsidR="00096254" w:rsidRPr="00DB6855">
              <w:rPr>
                <w:noProof/>
                <w:webHidden/>
              </w:rPr>
              <w:fldChar w:fldCharType="end"/>
            </w:r>
          </w:hyperlink>
        </w:p>
        <w:p w14:paraId="551B792C" w14:textId="333AAD15"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09" w:history="1">
            <w:r w:rsidR="00096254" w:rsidRPr="00DB6855">
              <w:rPr>
                <w:rStyle w:val="Hypertextovodkaz"/>
                <w:noProof/>
              </w:rPr>
              <w:t>1.3</w:t>
            </w:r>
            <w:r w:rsidR="00096254" w:rsidRPr="00DB6855">
              <w:rPr>
                <w:rFonts w:eastAsiaTheme="minorEastAsia"/>
                <w:smallCaps w:val="0"/>
                <w:noProof/>
                <w:sz w:val="22"/>
                <w:szCs w:val="22"/>
                <w:lang w:eastAsia="cs-CZ"/>
              </w:rPr>
              <w:tab/>
            </w:r>
            <w:r w:rsidR="00096254" w:rsidRPr="00DB6855">
              <w:rPr>
                <w:rStyle w:val="Hypertextovodkaz"/>
                <w:noProof/>
              </w:rPr>
              <w:t>Popis existujícího právního stavu v dané oblasti</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_Toc116464809 \h </w:instrText>
            </w:r>
            <w:r w:rsidR="00096254" w:rsidRPr="00DB6855">
              <w:rPr>
                <w:noProof/>
                <w:webHidden/>
              </w:rPr>
            </w:r>
            <w:r w:rsidR="00096254" w:rsidRPr="00DB6855">
              <w:rPr>
                <w:noProof/>
                <w:webHidden/>
              </w:rPr>
              <w:fldChar w:fldCharType="separate"/>
            </w:r>
            <w:r w:rsidR="00096254" w:rsidRPr="00DB6855">
              <w:rPr>
                <w:noProof/>
                <w:webHidden/>
              </w:rPr>
              <w:t>15</w:t>
            </w:r>
            <w:r w:rsidR="00096254" w:rsidRPr="00DB6855">
              <w:rPr>
                <w:noProof/>
                <w:webHidden/>
              </w:rPr>
              <w:fldChar w:fldCharType="end"/>
            </w:r>
          </w:hyperlink>
        </w:p>
        <w:p w14:paraId="1A04615B" w14:textId="5BCD3F3A"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10" w:history="1">
            <w:r w:rsidR="00096254" w:rsidRPr="00DB6855">
              <w:rPr>
                <w:rStyle w:val="Hypertextovodkaz"/>
                <w:noProof/>
              </w:rPr>
              <w:t>1.4</w:t>
            </w:r>
            <w:r w:rsidR="00096254" w:rsidRPr="00DB6855">
              <w:rPr>
                <w:rFonts w:eastAsiaTheme="minorEastAsia"/>
                <w:smallCaps w:val="0"/>
                <w:noProof/>
                <w:sz w:val="22"/>
                <w:szCs w:val="22"/>
                <w:lang w:eastAsia="cs-CZ"/>
              </w:rPr>
              <w:tab/>
            </w:r>
            <w:r w:rsidR="00096254" w:rsidRPr="00DB6855">
              <w:rPr>
                <w:rStyle w:val="Hypertextovodkaz"/>
                <w:noProof/>
              </w:rPr>
              <w:t>Identifikace dotčených subjektů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_Toc116464810 \h </w:instrText>
            </w:r>
            <w:r w:rsidR="00096254" w:rsidRPr="00DB6855">
              <w:rPr>
                <w:noProof/>
                <w:webHidden/>
              </w:rPr>
            </w:r>
            <w:r w:rsidR="00096254" w:rsidRPr="00DB6855">
              <w:rPr>
                <w:noProof/>
                <w:webHidden/>
              </w:rPr>
              <w:fldChar w:fldCharType="separate"/>
            </w:r>
            <w:r w:rsidR="00096254" w:rsidRPr="00DB6855">
              <w:rPr>
                <w:noProof/>
                <w:webHidden/>
              </w:rPr>
              <w:t>18</w:t>
            </w:r>
            <w:r w:rsidR="00096254" w:rsidRPr="00DB6855">
              <w:rPr>
                <w:noProof/>
                <w:webHidden/>
              </w:rPr>
              <w:fldChar w:fldCharType="end"/>
            </w:r>
          </w:hyperlink>
        </w:p>
        <w:p w14:paraId="3517A7C4" w14:textId="3F087996"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11" w:history="1">
            <w:r w:rsidR="00096254" w:rsidRPr="00DB6855">
              <w:rPr>
                <w:rStyle w:val="Hypertextovodkaz"/>
                <w:noProof/>
              </w:rPr>
              <w:t>1.5</w:t>
            </w:r>
            <w:r w:rsidR="00096254" w:rsidRPr="00DB6855">
              <w:rPr>
                <w:rFonts w:eastAsiaTheme="minorEastAsia"/>
                <w:smallCaps w:val="0"/>
                <w:noProof/>
                <w:sz w:val="22"/>
                <w:szCs w:val="22"/>
                <w:lang w:eastAsia="cs-CZ"/>
              </w:rPr>
              <w:tab/>
            </w:r>
            <w:r w:rsidR="00096254" w:rsidRPr="00DB6855">
              <w:rPr>
                <w:rStyle w:val="Hypertextovodkaz"/>
                <w:noProof/>
              </w:rPr>
              <w:t>Popis cílového stavu</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_Toc116464811 \h </w:instrText>
            </w:r>
            <w:r w:rsidR="00096254" w:rsidRPr="00DB6855">
              <w:rPr>
                <w:noProof/>
                <w:webHidden/>
              </w:rPr>
            </w:r>
            <w:r w:rsidR="00096254" w:rsidRPr="00DB6855">
              <w:rPr>
                <w:noProof/>
                <w:webHidden/>
              </w:rPr>
              <w:fldChar w:fldCharType="separate"/>
            </w:r>
            <w:r w:rsidR="00096254" w:rsidRPr="00DB6855">
              <w:rPr>
                <w:noProof/>
                <w:webHidden/>
              </w:rPr>
              <w:t>18</w:t>
            </w:r>
            <w:r w:rsidR="00096254" w:rsidRPr="00DB6855">
              <w:rPr>
                <w:noProof/>
                <w:webHidden/>
              </w:rPr>
              <w:fldChar w:fldCharType="end"/>
            </w:r>
          </w:hyperlink>
        </w:p>
        <w:p w14:paraId="678BDD85" w14:textId="0DB0DE39"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12" w:history="1">
            <w:r w:rsidR="00096254" w:rsidRPr="00DB6855">
              <w:rPr>
                <w:rStyle w:val="Hypertextovodkaz"/>
                <w:noProof/>
              </w:rPr>
              <w:t>1.6</w:t>
            </w:r>
            <w:r w:rsidR="00096254" w:rsidRPr="00DB6855">
              <w:rPr>
                <w:rFonts w:eastAsiaTheme="minorEastAsia"/>
                <w:smallCaps w:val="0"/>
                <w:noProof/>
                <w:sz w:val="22"/>
                <w:szCs w:val="22"/>
                <w:lang w:eastAsia="cs-CZ"/>
              </w:rPr>
              <w:tab/>
            </w:r>
            <w:r w:rsidR="00096254" w:rsidRPr="00DB6855">
              <w:rPr>
                <w:rStyle w:val="Hypertextovodkaz"/>
                <w:noProof/>
              </w:rPr>
              <w:t>Zhodnocení rizika</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_Toc116464812 \h </w:instrText>
            </w:r>
            <w:r w:rsidR="00096254" w:rsidRPr="00DB6855">
              <w:rPr>
                <w:noProof/>
                <w:webHidden/>
              </w:rPr>
            </w:r>
            <w:r w:rsidR="00096254" w:rsidRPr="00DB6855">
              <w:rPr>
                <w:noProof/>
                <w:webHidden/>
              </w:rPr>
              <w:fldChar w:fldCharType="separate"/>
            </w:r>
            <w:r w:rsidR="00096254" w:rsidRPr="00DB6855">
              <w:rPr>
                <w:noProof/>
                <w:webHidden/>
              </w:rPr>
              <w:t>18</w:t>
            </w:r>
            <w:r w:rsidR="00096254" w:rsidRPr="00DB6855">
              <w:rPr>
                <w:noProof/>
                <w:webHidden/>
              </w:rPr>
              <w:fldChar w:fldCharType="end"/>
            </w:r>
          </w:hyperlink>
        </w:p>
        <w:p w14:paraId="7BBE36EA" w14:textId="30605AAC"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13" w:history="1">
            <w:r w:rsidR="00096254" w:rsidRPr="00DB6855">
              <w:rPr>
                <w:rStyle w:val="Hypertextovodkaz"/>
                <w:noProof/>
              </w:rPr>
              <w:t>2</w:t>
            </w:r>
            <w:r w:rsidR="00096254" w:rsidRPr="00DB6855">
              <w:rPr>
                <w:rFonts w:eastAsiaTheme="minorEastAsia"/>
                <w:b w:val="0"/>
                <w:bCs w:val="0"/>
                <w:caps w:val="0"/>
                <w:noProof/>
                <w:sz w:val="22"/>
                <w:szCs w:val="22"/>
                <w:lang w:eastAsia="cs-CZ"/>
              </w:rPr>
              <w:tab/>
            </w:r>
            <w:r w:rsidR="00096254" w:rsidRPr="00DB6855">
              <w:rPr>
                <w:rStyle w:val="Hypertextovodkaz"/>
                <w:noProof/>
              </w:rPr>
              <w:t>Návrh variant řešení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_Toc116464813 \h </w:instrText>
            </w:r>
            <w:r w:rsidR="00096254" w:rsidRPr="00DB6855">
              <w:rPr>
                <w:noProof/>
                <w:webHidden/>
              </w:rPr>
            </w:r>
            <w:r w:rsidR="00096254" w:rsidRPr="00DB6855">
              <w:rPr>
                <w:noProof/>
                <w:webHidden/>
              </w:rPr>
              <w:fldChar w:fldCharType="separate"/>
            </w:r>
            <w:r w:rsidR="00096254" w:rsidRPr="00DB6855">
              <w:rPr>
                <w:noProof/>
                <w:webHidden/>
              </w:rPr>
              <w:t>19</w:t>
            </w:r>
            <w:r w:rsidR="00096254" w:rsidRPr="00DB6855">
              <w:rPr>
                <w:noProof/>
                <w:webHidden/>
              </w:rPr>
              <w:fldChar w:fldCharType="end"/>
            </w:r>
          </w:hyperlink>
        </w:p>
        <w:p w14:paraId="4B4DBC06" w14:textId="4C8D57B1"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14" w:history="1">
            <w:r w:rsidR="00096254" w:rsidRPr="00DB6855">
              <w:rPr>
                <w:rStyle w:val="Hypertextovodkaz"/>
                <w:noProof/>
              </w:rPr>
              <w:t>2.1</w:t>
            </w:r>
            <w:r w:rsidR="00096254" w:rsidRPr="00DB6855">
              <w:rPr>
                <w:rFonts w:eastAsiaTheme="minorEastAsia"/>
                <w:smallCaps w:val="0"/>
                <w:noProof/>
                <w:sz w:val="22"/>
                <w:szCs w:val="22"/>
                <w:lang w:eastAsia="cs-CZ"/>
              </w:rPr>
              <w:tab/>
            </w:r>
            <w:r w:rsidR="00096254" w:rsidRPr="00DB6855">
              <w:rPr>
                <w:rStyle w:val="Hypertextovodkaz"/>
                <w:noProof/>
              </w:rPr>
              <w:t>Varianta 0 – současný stav</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_Toc116464814 \h </w:instrText>
            </w:r>
            <w:r w:rsidR="00096254" w:rsidRPr="00DB6855">
              <w:rPr>
                <w:noProof/>
                <w:webHidden/>
              </w:rPr>
            </w:r>
            <w:r w:rsidR="00096254" w:rsidRPr="00DB6855">
              <w:rPr>
                <w:noProof/>
                <w:webHidden/>
              </w:rPr>
              <w:fldChar w:fldCharType="separate"/>
            </w:r>
            <w:r w:rsidR="00096254" w:rsidRPr="00DB6855">
              <w:rPr>
                <w:noProof/>
                <w:webHidden/>
              </w:rPr>
              <w:t>19</w:t>
            </w:r>
            <w:r w:rsidR="00096254" w:rsidRPr="00DB6855">
              <w:rPr>
                <w:noProof/>
                <w:webHidden/>
              </w:rPr>
              <w:fldChar w:fldCharType="end"/>
            </w:r>
          </w:hyperlink>
        </w:p>
        <w:p w14:paraId="00330654" w14:textId="6E5BBC0A"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15" w:history="1">
            <w:r w:rsidR="00096254" w:rsidRPr="00DB6855">
              <w:rPr>
                <w:rStyle w:val="Hypertextovodkaz"/>
                <w:noProof/>
              </w:rPr>
              <w:t>2.2</w:t>
            </w:r>
            <w:r w:rsidR="00096254" w:rsidRPr="00DB6855">
              <w:rPr>
                <w:rFonts w:eastAsiaTheme="minorEastAsia"/>
                <w:smallCaps w:val="0"/>
                <w:noProof/>
                <w:sz w:val="22"/>
                <w:szCs w:val="22"/>
                <w:lang w:eastAsia="cs-CZ"/>
              </w:rPr>
              <w:tab/>
            </w:r>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_Toc116464815 \h </w:instrText>
            </w:r>
            <w:r w:rsidR="00096254" w:rsidRPr="00DB6855">
              <w:rPr>
                <w:noProof/>
                <w:webHidden/>
              </w:rPr>
            </w:r>
            <w:r w:rsidR="00096254" w:rsidRPr="00DB6855">
              <w:rPr>
                <w:noProof/>
                <w:webHidden/>
              </w:rPr>
              <w:fldChar w:fldCharType="separate"/>
            </w:r>
            <w:r w:rsidR="00096254" w:rsidRPr="00DB6855">
              <w:rPr>
                <w:noProof/>
                <w:webHidden/>
              </w:rPr>
              <w:t>19</w:t>
            </w:r>
            <w:r w:rsidR="00096254" w:rsidRPr="00DB6855">
              <w:rPr>
                <w:noProof/>
                <w:webHidden/>
              </w:rPr>
              <w:fldChar w:fldCharType="end"/>
            </w:r>
          </w:hyperlink>
        </w:p>
        <w:p w14:paraId="40867751" w14:textId="534E9B72"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16" w:history="1">
            <w:r w:rsidR="00096254" w:rsidRPr="00DB6855">
              <w:rPr>
                <w:rStyle w:val="Hypertextovodkaz"/>
                <w:noProof/>
              </w:rPr>
              <w:t>2.3</w:t>
            </w:r>
            <w:r w:rsidR="00096254" w:rsidRPr="00DB6855">
              <w:rPr>
                <w:rFonts w:eastAsiaTheme="minorEastAsia"/>
                <w:smallCaps w:val="0"/>
                <w:noProof/>
                <w:sz w:val="22"/>
                <w:szCs w:val="22"/>
                <w:lang w:eastAsia="cs-CZ"/>
              </w:rPr>
              <w:tab/>
            </w:r>
            <w:r w:rsidR="00096254" w:rsidRPr="00DB6855">
              <w:rPr>
                <w:rStyle w:val="Hypertextovodkaz"/>
                <w:noProof/>
              </w:rPr>
              <w:t>Varianta 2</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_Toc116464816 \h </w:instrText>
            </w:r>
            <w:r w:rsidR="00096254" w:rsidRPr="00DB6855">
              <w:rPr>
                <w:noProof/>
                <w:webHidden/>
              </w:rPr>
            </w:r>
            <w:r w:rsidR="00096254" w:rsidRPr="00DB6855">
              <w:rPr>
                <w:noProof/>
                <w:webHidden/>
              </w:rPr>
              <w:fldChar w:fldCharType="separate"/>
            </w:r>
            <w:r w:rsidR="00096254" w:rsidRPr="00DB6855">
              <w:rPr>
                <w:noProof/>
                <w:webHidden/>
              </w:rPr>
              <w:t>19</w:t>
            </w:r>
            <w:r w:rsidR="00096254" w:rsidRPr="00DB6855">
              <w:rPr>
                <w:noProof/>
                <w:webHidden/>
              </w:rPr>
              <w:fldChar w:fldCharType="end"/>
            </w:r>
          </w:hyperlink>
        </w:p>
        <w:p w14:paraId="019C3E1D" w14:textId="08C0CB2A"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17" w:history="1">
            <w:r w:rsidR="00096254" w:rsidRPr="00DB6855">
              <w:rPr>
                <w:rStyle w:val="Hypertextovodkaz"/>
                <w:noProof/>
              </w:rPr>
              <w:t>3</w:t>
            </w:r>
            <w:r w:rsidR="00096254" w:rsidRPr="00DB6855">
              <w:rPr>
                <w:rFonts w:eastAsiaTheme="minorEastAsia"/>
                <w:b w:val="0"/>
                <w:bCs w:val="0"/>
                <w:caps w:val="0"/>
                <w:noProof/>
                <w:sz w:val="22"/>
                <w:szCs w:val="22"/>
                <w:lang w:eastAsia="cs-CZ"/>
              </w:rPr>
              <w:tab/>
            </w:r>
            <w:r w:rsidR="00096254" w:rsidRPr="00DB6855">
              <w:rPr>
                <w:rStyle w:val="Hypertextovodkaz"/>
                <w:noProof/>
              </w:rPr>
              <w:t>Vyhodnocení nákladů a přínosů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_Toc116464817 \h </w:instrText>
            </w:r>
            <w:r w:rsidR="00096254" w:rsidRPr="00DB6855">
              <w:rPr>
                <w:noProof/>
                <w:webHidden/>
              </w:rPr>
            </w:r>
            <w:r w:rsidR="00096254" w:rsidRPr="00DB6855">
              <w:rPr>
                <w:noProof/>
                <w:webHidden/>
              </w:rPr>
              <w:fldChar w:fldCharType="separate"/>
            </w:r>
            <w:r w:rsidR="00096254" w:rsidRPr="00DB6855">
              <w:rPr>
                <w:noProof/>
                <w:webHidden/>
              </w:rPr>
              <w:t>23</w:t>
            </w:r>
            <w:r w:rsidR="00096254" w:rsidRPr="00DB6855">
              <w:rPr>
                <w:noProof/>
                <w:webHidden/>
              </w:rPr>
              <w:fldChar w:fldCharType="end"/>
            </w:r>
          </w:hyperlink>
        </w:p>
        <w:p w14:paraId="62079EAC" w14:textId="1F5CC08A"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18" w:history="1">
            <w:r w:rsidR="00096254" w:rsidRPr="00DB6855">
              <w:rPr>
                <w:rStyle w:val="Hypertextovodkaz"/>
                <w:noProof/>
              </w:rPr>
              <w:t>3.1</w:t>
            </w:r>
            <w:r w:rsidR="00096254" w:rsidRPr="00DB6855">
              <w:rPr>
                <w:rFonts w:eastAsiaTheme="minorEastAsia"/>
                <w:smallCaps w:val="0"/>
                <w:noProof/>
                <w:sz w:val="22"/>
                <w:szCs w:val="22"/>
                <w:lang w:eastAsia="cs-CZ"/>
              </w:rPr>
              <w:tab/>
            </w:r>
            <w:r w:rsidR="00096254" w:rsidRPr="00DB6855">
              <w:rPr>
                <w:rStyle w:val="Hypertextovodkaz"/>
                <w:noProof/>
              </w:rPr>
              <w:t>Identifikace nákladů a přínosů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_Toc116464818 \h </w:instrText>
            </w:r>
            <w:r w:rsidR="00096254" w:rsidRPr="00DB6855">
              <w:rPr>
                <w:noProof/>
                <w:webHidden/>
              </w:rPr>
            </w:r>
            <w:r w:rsidR="00096254" w:rsidRPr="00DB6855">
              <w:rPr>
                <w:noProof/>
                <w:webHidden/>
              </w:rPr>
              <w:fldChar w:fldCharType="separate"/>
            </w:r>
            <w:r w:rsidR="00096254" w:rsidRPr="00DB6855">
              <w:rPr>
                <w:noProof/>
                <w:webHidden/>
              </w:rPr>
              <w:t>23</w:t>
            </w:r>
            <w:r w:rsidR="00096254" w:rsidRPr="00DB6855">
              <w:rPr>
                <w:noProof/>
                <w:webHidden/>
              </w:rPr>
              <w:fldChar w:fldCharType="end"/>
            </w:r>
          </w:hyperlink>
        </w:p>
        <w:p w14:paraId="595F18E8" w14:textId="2AC25BA9"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19" w:history="1">
            <w:r w:rsidR="00096254" w:rsidRPr="00DB6855">
              <w:rPr>
                <w:rStyle w:val="Hypertextovodkaz"/>
                <w:noProof/>
              </w:rPr>
              <w:t>3.2</w:t>
            </w:r>
            <w:r w:rsidR="00096254" w:rsidRPr="00DB6855">
              <w:rPr>
                <w:rFonts w:eastAsiaTheme="minorEastAsia"/>
                <w:smallCaps w:val="0"/>
                <w:noProof/>
                <w:sz w:val="22"/>
                <w:szCs w:val="22"/>
                <w:lang w:eastAsia="cs-CZ"/>
              </w:rPr>
              <w:tab/>
            </w:r>
            <w:r w:rsidR="00096254" w:rsidRPr="00DB6855">
              <w:rPr>
                <w:rStyle w:val="Hypertextovodkaz"/>
                <w:noProof/>
              </w:rPr>
              <w:t>Náklady</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_Toc116464819 \h </w:instrText>
            </w:r>
            <w:r w:rsidR="00096254" w:rsidRPr="00DB6855">
              <w:rPr>
                <w:noProof/>
                <w:webHidden/>
              </w:rPr>
            </w:r>
            <w:r w:rsidR="00096254" w:rsidRPr="00DB6855">
              <w:rPr>
                <w:noProof/>
                <w:webHidden/>
              </w:rPr>
              <w:fldChar w:fldCharType="separate"/>
            </w:r>
            <w:r w:rsidR="00096254" w:rsidRPr="00DB6855">
              <w:rPr>
                <w:noProof/>
                <w:webHidden/>
              </w:rPr>
              <w:t>23</w:t>
            </w:r>
            <w:r w:rsidR="00096254" w:rsidRPr="00DB6855">
              <w:rPr>
                <w:noProof/>
                <w:webHidden/>
              </w:rPr>
              <w:fldChar w:fldCharType="end"/>
            </w:r>
          </w:hyperlink>
        </w:p>
        <w:p w14:paraId="304B5B37" w14:textId="7AF52DF7"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20" w:history="1">
            <w:r w:rsidR="00096254" w:rsidRPr="00DB6855">
              <w:rPr>
                <w:rStyle w:val="Hypertextovodkaz"/>
                <w:noProof/>
              </w:rPr>
              <w:t>3.3</w:t>
            </w:r>
            <w:r w:rsidR="00096254" w:rsidRPr="00DB6855">
              <w:rPr>
                <w:rFonts w:eastAsiaTheme="minorEastAsia"/>
                <w:smallCaps w:val="0"/>
                <w:noProof/>
                <w:sz w:val="22"/>
                <w:szCs w:val="22"/>
                <w:lang w:eastAsia="cs-CZ"/>
              </w:rPr>
              <w:tab/>
            </w:r>
            <w:r w:rsidR="00096254" w:rsidRPr="00DB6855">
              <w:rPr>
                <w:rStyle w:val="Hypertextovodkaz"/>
                <w:noProof/>
              </w:rPr>
              <w:t>Přínosy</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_Toc116464820 \h </w:instrText>
            </w:r>
            <w:r w:rsidR="00096254" w:rsidRPr="00DB6855">
              <w:rPr>
                <w:noProof/>
                <w:webHidden/>
              </w:rPr>
            </w:r>
            <w:r w:rsidR="00096254" w:rsidRPr="00DB6855">
              <w:rPr>
                <w:noProof/>
                <w:webHidden/>
              </w:rPr>
              <w:fldChar w:fldCharType="separate"/>
            </w:r>
            <w:r w:rsidR="00096254" w:rsidRPr="00DB6855">
              <w:rPr>
                <w:noProof/>
                <w:webHidden/>
              </w:rPr>
              <w:t>24</w:t>
            </w:r>
            <w:r w:rsidR="00096254" w:rsidRPr="00DB6855">
              <w:rPr>
                <w:noProof/>
                <w:webHidden/>
              </w:rPr>
              <w:fldChar w:fldCharType="end"/>
            </w:r>
          </w:hyperlink>
        </w:p>
        <w:p w14:paraId="55F72C23" w14:textId="674FB9E8"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21" w:history="1">
            <w:r w:rsidR="00096254" w:rsidRPr="00DB6855">
              <w:rPr>
                <w:rStyle w:val="Hypertextovodkaz"/>
                <w:noProof/>
              </w:rPr>
              <w:t>3.4</w:t>
            </w:r>
            <w:r w:rsidR="00096254" w:rsidRPr="00DB6855">
              <w:rPr>
                <w:rFonts w:eastAsiaTheme="minorEastAsia"/>
                <w:smallCaps w:val="0"/>
                <w:noProof/>
                <w:sz w:val="22"/>
                <w:szCs w:val="22"/>
                <w:lang w:eastAsia="cs-CZ"/>
              </w:rPr>
              <w:tab/>
            </w:r>
            <w:r w:rsidR="00096254" w:rsidRPr="00DB6855">
              <w:rPr>
                <w:rStyle w:val="Hypertextovodkaz"/>
                <w:noProof/>
              </w:rPr>
              <w:t>Vyhodnocení nákladů a přínosů variant</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_Toc116464821 \h </w:instrText>
            </w:r>
            <w:r w:rsidR="00096254" w:rsidRPr="00DB6855">
              <w:rPr>
                <w:noProof/>
                <w:webHidden/>
              </w:rPr>
            </w:r>
            <w:r w:rsidR="00096254" w:rsidRPr="00DB6855">
              <w:rPr>
                <w:noProof/>
                <w:webHidden/>
              </w:rPr>
              <w:fldChar w:fldCharType="separate"/>
            </w:r>
            <w:r w:rsidR="00096254" w:rsidRPr="00DB6855">
              <w:rPr>
                <w:noProof/>
                <w:webHidden/>
              </w:rPr>
              <w:t>25</w:t>
            </w:r>
            <w:r w:rsidR="00096254" w:rsidRPr="00DB6855">
              <w:rPr>
                <w:noProof/>
                <w:webHidden/>
              </w:rPr>
              <w:fldChar w:fldCharType="end"/>
            </w:r>
          </w:hyperlink>
        </w:p>
        <w:p w14:paraId="06652EC8" w14:textId="6418F489"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22" w:history="1">
            <w:r w:rsidR="00096254" w:rsidRPr="00DB6855">
              <w:rPr>
                <w:rStyle w:val="Hypertextovodkaz"/>
                <w:noProof/>
              </w:rPr>
              <w:t>4</w:t>
            </w:r>
            <w:r w:rsidR="00096254" w:rsidRPr="00DB6855">
              <w:rPr>
                <w:rFonts w:eastAsiaTheme="minorEastAsia"/>
                <w:b w:val="0"/>
                <w:bCs w:val="0"/>
                <w:caps w:val="0"/>
                <w:noProof/>
                <w:sz w:val="22"/>
                <w:szCs w:val="22"/>
                <w:lang w:eastAsia="cs-CZ"/>
              </w:rPr>
              <w:tab/>
            </w:r>
            <w:r w:rsidR="00096254" w:rsidRPr="00DB6855">
              <w:rPr>
                <w:rStyle w:val="Hypertextovodkaz"/>
                <w:noProof/>
              </w:rPr>
              <w:t>Stanovení pořadí variant a výběr nejvhodnějšího řešení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_Toc116464822 \h </w:instrText>
            </w:r>
            <w:r w:rsidR="00096254" w:rsidRPr="00DB6855">
              <w:rPr>
                <w:noProof/>
                <w:webHidden/>
              </w:rPr>
            </w:r>
            <w:r w:rsidR="00096254" w:rsidRPr="00DB6855">
              <w:rPr>
                <w:noProof/>
                <w:webHidden/>
              </w:rPr>
              <w:fldChar w:fldCharType="separate"/>
            </w:r>
            <w:r w:rsidR="00096254" w:rsidRPr="00DB6855">
              <w:rPr>
                <w:noProof/>
                <w:webHidden/>
              </w:rPr>
              <w:t>26</w:t>
            </w:r>
            <w:r w:rsidR="00096254" w:rsidRPr="00DB6855">
              <w:rPr>
                <w:noProof/>
                <w:webHidden/>
              </w:rPr>
              <w:fldChar w:fldCharType="end"/>
            </w:r>
          </w:hyperlink>
        </w:p>
        <w:p w14:paraId="72C06FFE" w14:textId="20DF0F4A"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23" w:history="1">
            <w:r w:rsidR="00096254" w:rsidRPr="00DB6855">
              <w:rPr>
                <w:rStyle w:val="Hypertextovodkaz"/>
                <w:noProof/>
              </w:rPr>
              <w:t>5</w:t>
            </w:r>
            <w:r w:rsidR="00096254" w:rsidRPr="00DB6855">
              <w:rPr>
                <w:rFonts w:eastAsiaTheme="minorEastAsia"/>
                <w:b w:val="0"/>
                <w:bCs w:val="0"/>
                <w:caps w:val="0"/>
                <w:noProof/>
                <w:sz w:val="22"/>
                <w:szCs w:val="22"/>
                <w:lang w:eastAsia="cs-CZ"/>
              </w:rPr>
              <w:tab/>
            </w:r>
            <w:r w:rsidR="00096254" w:rsidRPr="00DB6855">
              <w:rPr>
                <w:rStyle w:val="Hypertextovodkaz"/>
                <w:noProof/>
              </w:rPr>
              <w:t>Implementace doporučené varianty a vynucování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_Toc116464823 \h </w:instrText>
            </w:r>
            <w:r w:rsidR="00096254" w:rsidRPr="00DB6855">
              <w:rPr>
                <w:noProof/>
                <w:webHidden/>
              </w:rPr>
            </w:r>
            <w:r w:rsidR="00096254" w:rsidRPr="00DB6855">
              <w:rPr>
                <w:noProof/>
                <w:webHidden/>
              </w:rPr>
              <w:fldChar w:fldCharType="separate"/>
            </w:r>
            <w:r w:rsidR="00096254" w:rsidRPr="00DB6855">
              <w:rPr>
                <w:noProof/>
                <w:webHidden/>
              </w:rPr>
              <w:t>27</w:t>
            </w:r>
            <w:r w:rsidR="00096254" w:rsidRPr="00DB6855">
              <w:rPr>
                <w:noProof/>
                <w:webHidden/>
              </w:rPr>
              <w:fldChar w:fldCharType="end"/>
            </w:r>
          </w:hyperlink>
        </w:p>
        <w:p w14:paraId="5B954C19" w14:textId="561062D4"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24" w:history="1">
            <w:r w:rsidR="00096254" w:rsidRPr="00DB6855">
              <w:rPr>
                <w:rStyle w:val="Hypertextovodkaz"/>
                <w:noProof/>
              </w:rPr>
              <w:t>6</w:t>
            </w:r>
            <w:r w:rsidR="00096254" w:rsidRPr="00DB6855">
              <w:rPr>
                <w:rFonts w:eastAsiaTheme="minorEastAsia"/>
                <w:b w:val="0"/>
                <w:bCs w:val="0"/>
                <w:caps w:val="0"/>
                <w:noProof/>
                <w:sz w:val="22"/>
                <w:szCs w:val="22"/>
                <w:lang w:eastAsia="cs-CZ"/>
              </w:rPr>
              <w:tab/>
            </w:r>
            <w:r w:rsidR="00096254" w:rsidRPr="00DB6855">
              <w:rPr>
                <w:rStyle w:val="Hypertextovodkaz"/>
                <w:noProof/>
              </w:rPr>
              <w:t>Přezkum účinnosti regulace</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_Toc116464824 \h </w:instrText>
            </w:r>
            <w:r w:rsidR="00096254" w:rsidRPr="00DB6855">
              <w:rPr>
                <w:noProof/>
                <w:webHidden/>
              </w:rPr>
            </w:r>
            <w:r w:rsidR="00096254" w:rsidRPr="00DB6855">
              <w:rPr>
                <w:noProof/>
                <w:webHidden/>
              </w:rPr>
              <w:fldChar w:fldCharType="separate"/>
            </w:r>
            <w:r w:rsidR="00096254" w:rsidRPr="00DB6855">
              <w:rPr>
                <w:noProof/>
                <w:webHidden/>
              </w:rPr>
              <w:t>27</w:t>
            </w:r>
            <w:r w:rsidR="00096254" w:rsidRPr="00DB6855">
              <w:rPr>
                <w:noProof/>
                <w:webHidden/>
              </w:rPr>
              <w:fldChar w:fldCharType="end"/>
            </w:r>
          </w:hyperlink>
        </w:p>
        <w:p w14:paraId="0995396C" w14:textId="45724991"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25" w:history="1">
            <w:r w:rsidR="00096254" w:rsidRPr="00DB6855">
              <w:rPr>
                <w:rStyle w:val="Hypertextovodkaz"/>
                <w:noProof/>
              </w:rPr>
              <w:t>7</w:t>
            </w:r>
            <w:r w:rsidR="00096254" w:rsidRPr="00DB6855">
              <w:rPr>
                <w:rFonts w:eastAsiaTheme="minorEastAsia"/>
                <w:b w:val="0"/>
                <w:bCs w:val="0"/>
                <w:caps w:val="0"/>
                <w:noProof/>
                <w:sz w:val="22"/>
                <w:szCs w:val="22"/>
                <w:lang w:eastAsia="cs-CZ"/>
              </w:rPr>
              <w:tab/>
            </w:r>
            <w:r w:rsidR="00096254" w:rsidRPr="00DB6855">
              <w:rPr>
                <w:rStyle w:val="Hypertextovodkaz"/>
                <w:noProof/>
              </w:rPr>
              <w:t>Konzultace a zdroje dat</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_Toc116464825 \h </w:instrText>
            </w:r>
            <w:r w:rsidR="00096254" w:rsidRPr="00DB6855">
              <w:rPr>
                <w:noProof/>
                <w:webHidden/>
              </w:rPr>
            </w:r>
            <w:r w:rsidR="00096254" w:rsidRPr="00DB6855">
              <w:rPr>
                <w:noProof/>
                <w:webHidden/>
              </w:rPr>
              <w:fldChar w:fldCharType="separate"/>
            </w:r>
            <w:r w:rsidR="00096254" w:rsidRPr="00DB6855">
              <w:rPr>
                <w:noProof/>
                <w:webHidden/>
              </w:rPr>
              <w:t>27</w:t>
            </w:r>
            <w:r w:rsidR="00096254" w:rsidRPr="00DB6855">
              <w:rPr>
                <w:noProof/>
                <w:webHidden/>
              </w:rPr>
              <w:fldChar w:fldCharType="end"/>
            </w:r>
          </w:hyperlink>
        </w:p>
        <w:p w14:paraId="3CC88BA6" w14:textId="7865810B"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26" w:history="1">
            <w:r w:rsidR="00096254" w:rsidRPr="00DB6855">
              <w:rPr>
                <w:rStyle w:val="Hypertextovodkaz"/>
                <w:noProof/>
              </w:rPr>
              <w:t>8</w:t>
            </w:r>
            <w:r w:rsidR="00096254" w:rsidRPr="00DB6855">
              <w:rPr>
                <w:rFonts w:eastAsiaTheme="minorEastAsia"/>
                <w:b w:val="0"/>
                <w:bCs w:val="0"/>
                <w:caps w:val="0"/>
                <w:noProof/>
                <w:sz w:val="22"/>
                <w:szCs w:val="22"/>
                <w:lang w:eastAsia="cs-CZ"/>
              </w:rPr>
              <w:tab/>
            </w:r>
            <w:r w:rsidR="00096254" w:rsidRPr="00DB6855">
              <w:rPr>
                <w:rStyle w:val="Hypertextovodkaz"/>
                <w:noProof/>
              </w:rPr>
              <w:t>Kontakt na zpracovatele RIA</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_Toc116464826 \h </w:instrText>
            </w:r>
            <w:r w:rsidR="00096254" w:rsidRPr="00DB6855">
              <w:rPr>
                <w:noProof/>
                <w:webHidden/>
              </w:rPr>
            </w:r>
            <w:r w:rsidR="00096254" w:rsidRPr="00DB6855">
              <w:rPr>
                <w:noProof/>
                <w:webHidden/>
              </w:rPr>
              <w:fldChar w:fldCharType="separate"/>
            </w:r>
            <w:r w:rsidR="00096254" w:rsidRPr="00DB6855">
              <w:rPr>
                <w:noProof/>
                <w:webHidden/>
              </w:rPr>
              <w:t>28</w:t>
            </w:r>
            <w:r w:rsidR="00096254" w:rsidRPr="00DB6855">
              <w:rPr>
                <w:noProof/>
                <w:webHidden/>
              </w:rPr>
              <w:fldChar w:fldCharType="end"/>
            </w:r>
          </w:hyperlink>
        </w:p>
        <w:p w14:paraId="74A2279C" w14:textId="259D914F" w:rsidR="00096254" w:rsidRPr="00DB6855" w:rsidRDefault="00307EEB">
          <w:pPr>
            <w:pStyle w:val="Obsah1"/>
            <w:tabs>
              <w:tab w:val="right" w:leader="dot" w:pos="8488"/>
            </w:tabs>
            <w:rPr>
              <w:rFonts w:eastAsiaTheme="minorEastAsia"/>
              <w:b w:val="0"/>
              <w:bCs w:val="0"/>
              <w:caps w:val="0"/>
              <w:noProof/>
              <w:sz w:val="22"/>
              <w:szCs w:val="22"/>
              <w:lang w:eastAsia="cs-CZ"/>
            </w:rPr>
          </w:pPr>
          <w:hyperlink w:anchor="_Toc116464827" w:history="1">
            <w:r w:rsidR="00096254" w:rsidRPr="00DB6855">
              <w:rPr>
                <w:rStyle w:val="Hypertextovodkaz"/>
                <w:noProof/>
              </w:rPr>
              <w:t>Část II. Sociální služby a sociální práce</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_Toc116464827 \h </w:instrText>
            </w:r>
            <w:r w:rsidR="00096254" w:rsidRPr="00DB6855">
              <w:rPr>
                <w:noProof/>
                <w:webHidden/>
              </w:rPr>
            </w:r>
            <w:r w:rsidR="00096254" w:rsidRPr="00DB6855">
              <w:rPr>
                <w:noProof/>
                <w:webHidden/>
              </w:rPr>
              <w:fldChar w:fldCharType="separate"/>
            </w:r>
            <w:r w:rsidR="00096254" w:rsidRPr="00DB6855">
              <w:rPr>
                <w:noProof/>
                <w:webHidden/>
              </w:rPr>
              <w:t>29</w:t>
            </w:r>
            <w:r w:rsidR="00096254" w:rsidRPr="00DB6855">
              <w:rPr>
                <w:noProof/>
                <w:webHidden/>
              </w:rPr>
              <w:fldChar w:fldCharType="end"/>
            </w:r>
          </w:hyperlink>
        </w:p>
        <w:p w14:paraId="0BD67061" w14:textId="39F05586"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28" w:history="1">
            <w:r w:rsidR="00096254" w:rsidRPr="00DB6855">
              <w:rPr>
                <w:rStyle w:val="Hypertextovodkaz"/>
                <w:noProof/>
              </w:rPr>
              <w:t>1</w:t>
            </w:r>
            <w:r w:rsidR="00096254" w:rsidRPr="00DB6855">
              <w:rPr>
                <w:rFonts w:eastAsiaTheme="minorEastAsia"/>
                <w:b w:val="0"/>
                <w:bCs w:val="0"/>
                <w:caps w:val="0"/>
                <w:noProof/>
                <w:sz w:val="22"/>
                <w:szCs w:val="22"/>
                <w:lang w:eastAsia="cs-CZ"/>
              </w:rPr>
              <w:tab/>
            </w:r>
            <w:r w:rsidR="00096254" w:rsidRPr="00DB6855">
              <w:rPr>
                <w:rStyle w:val="Hypertextovodkaz"/>
                <w:noProof/>
              </w:rPr>
              <w:t>Důvod předložení a cíle</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_Toc116464828 \h </w:instrText>
            </w:r>
            <w:r w:rsidR="00096254" w:rsidRPr="00DB6855">
              <w:rPr>
                <w:noProof/>
                <w:webHidden/>
              </w:rPr>
            </w:r>
            <w:r w:rsidR="00096254" w:rsidRPr="00DB6855">
              <w:rPr>
                <w:noProof/>
                <w:webHidden/>
              </w:rPr>
              <w:fldChar w:fldCharType="separate"/>
            </w:r>
            <w:r w:rsidR="00096254" w:rsidRPr="00DB6855">
              <w:rPr>
                <w:noProof/>
                <w:webHidden/>
              </w:rPr>
              <w:t>29</w:t>
            </w:r>
            <w:r w:rsidR="00096254" w:rsidRPr="00DB6855">
              <w:rPr>
                <w:noProof/>
                <w:webHidden/>
              </w:rPr>
              <w:fldChar w:fldCharType="end"/>
            </w:r>
          </w:hyperlink>
        </w:p>
        <w:p w14:paraId="3CA1F183" w14:textId="729865E8"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29" w:history="1">
            <w:r w:rsidR="00096254" w:rsidRPr="00DB6855">
              <w:rPr>
                <w:rStyle w:val="Hypertextovodkaz"/>
                <w:noProof/>
              </w:rPr>
              <w:t>1.1</w:t>
            </w:r>
            <w:r w:rsidR="00096254" w:rsidRPr="00DB6855">
              <w:rPr>
                <w:rFonts w:eastAsiaTheme="minorEastAsia"/>
                <w:smallCaps w:val="0"/>
                <w:noProof/>
                <w:sz w:val="22"/>
                <w:szCs w:val="22"/>
                <w:lang w:eastAsia="cs-CZ"/>
              </w:rPr>
              <w:tab/>
            </w:r>
            <w:r w:rsidR="00096254" w:rsidRPr="00DB6855">
              <w:rPr>
                <w:rStyle w:val="Hypertextovodkaz"/>
                <w:noProof/>
              </w:rPr>
              <w:t>Název</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_Toc116464829 \h </w:instrText>
            </w:r>
            <w:r w:rsidR="00096254" w:rsidRPr="00DB6855">
              <w:rPr>
                <w:noProof/>
                <w:webHidden/>
              </w:rPr>
            </w:r>
            <w:r w:rsidR="00096254" w:rsidRPr="00DB6855">
              <w:rPr>
                <w:noProof/>
                <w:webHidden/>
              </w:rPr>
              <w:fldChar w:fldCharType="separate"/>
            </w:r>
            <w:r w:rsidR="00096254" w:rsidRPr="00DB6855">
              <w:rPr>
                <w:noProof/>
                <w:webHidden/>
              </w:rPr>
              <w:t>29</w:t>
            </w:r>
            <w:r w:rsidR="00096254" w:rsidRPr="00DB6855">
              <w:rPr>
                <w:noProof/>
                <w:webHidden/>
              </w:rPr>
              <w:fldChar w:fldCharType="end"/>
            </w:r>
          </w:hyperlink>
        </w:p>
        <w:p w14:paraId="2BBAF1E1" w14:textId="76FB2457"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30" w:history="1">
            <w:r w:rsidR="00096254" w:rsidRPr="00DB6855">
              <w:rPr>
                <w:rStyle w:val="Hypertextovodkaz"/>
                <w:noProof/>
              </w:rPr>
              <w:t>1.2</w:t>
            </w:r>
            <w:r w:rsidR="00096254" w:rsidRPr="00DB6855">
              <w:rPr>
                <w:rFonts w:eastAsiaTheme="minorEastAsia"/>
                <w:smallCaps w:val="0"/>
                <w:noProof/>
                <w:sz w:val="22"/>
                <w:szCs w:val="22"/>
                <w:lang w:eastAsia="cs-CZ"/>
              </w:rPr>
              <w:tab/>
            </w:r>
            <w:r w:rsidR="00096254" w:rsidRPr="00DB6855">
              <w:rPr>
                <w:rStyle w:val="Hypertextovodkaz"/>
                <w:noProof/>
              </w:rPr>
              <w:t>Definice problému</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_Toc116464830 \h </w:instrText>
            </w:r>
            <w:r w:rsidR="00096254" w:rsidRPr="00DB6855">
              <w:rPr>
                <w:noProof/>
                <w:webHidden/>
              </w:rPr>
            </w:r>
            <w:r w:rsidR="00096254" w:rsidRPr="00DB6855">
              <w:rPr>
                <w:noProof/>
                <w:webHidden/>
              </w:rPr>
              <w:fldChar w:fldCharType="separate"/>
            </w:r>
            <w:r w:rsidR="00096254" w:rsidRPr="00DB6855">
              <w:rPr>
                <w:noProof/>
                <w:webHidden/>
              </w:rPr>
              <w:t>29</w:t>
            </w:r>
            <w:r w:rsidR="00096254" w:rsidRPr="00DB6855">
              <w:rPr>
                <w:noProof/>
                <w:webHidden/>
              </w:rPr>
              <w:fldChar w:fldCharType="end"/>
            </w:r>
          </w:hyperlink>
        </w:p>
        <w:p w14:paraId="3DDDFC8F" w14:textId="12BE8204"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31" w:history="1">
            <w:r w:rsidR="00096254" w:rsidRPr="00DB6855">
              <w:rPr>
                <w:rStyle w:val="Hypertextovodkaz"/>
                <w:noProof/>
              </w:rPr>
              <w:t>1.2.1</w:t>
            </w:r>
            <w:r w:rsidR="00096254" w:rsidRPr="00DB6855">
              <w:rPr>
                <w:rFonts w:eastAsiaTheme="minorEastAsia"/>
                <w:i w:val="0"/>
                <w:iCs w:val="0"/>
                <w:noProof/>
                <w:sz w:val="22"/>
                <w:szCs w:val="22"/>
                <w:lang w:eastAsia="cs-CZ"/>
              </w:rPr>
              <w:tab/>
            </w:r>
            <w:r w:rsidR="00096254" w:rsidRPr="00DB6855">
              <w:rPr>
                <w:rStyle w:val="Hypertextovodkaz"/>
                <w:noProof/>
              </w:rPr>
              <w:t>Zajistit stabilní prvek ve financování sociálních služeb skrze nastavení valorizačního mechanismu</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_Toc116464831 \h </w:instrText>
            </w:r>
            <w:r w:rsidR="00096254" w:rsidRPr="00DB6855">
              <w:rPr>
                <w:noProof/>
                <w:webHidden/>
              </w:rPr>
            </w:r>
            <w:r w:rsidR="00096254" w:rsidRPr="00DB6855">
              <w:rPr>
                <w:noProof/>
                <w:webHidden/>
              </w:rPr>
              <w:fldChar w:fldCharType="separate"/>
            </w:r>
            <w:r w:rsidR="00096254" w:rsidRPr="00DB6855">
              <w:rPr>
                <w:noProof/>
                <w:webHidden/>
              </w:rPr>
              <w:t>30</w:t>
            </w:r>
            <w:r w:rsidR="00096254" w:rsidRPr="00DB6855">
              <w:rPr>
                <w:noProof/>
                <w:webHidden/>
              </w:rPr>
              <w:fldChar w:fldCharType="end"/>
            </w:r>
          </w:hyperlink>
        </w:p>
        <w:p w14:paraId="082EE028" w14:textId="189D6E97"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32" w:history="1">
            <w:r w:rsidR="00096254" w:rsidRPr="00DB6855">
              <w:rPr>
                <w:rStyle w:val="Hypertextovodkaz"/>
                <w:noProof/>
              </w:rPr>
              <w:t>1.2.2</w:t>
            </w:r>
            <w:r w:rsidR="00096254" w:rsidRPr="00DB6855">
              <w:rPr>
                <w:rFonts w:eastAsiaTheme="minorEastAsia"/>
                <w:i w:val="0"/>
                <w:iCs w:val="0"/>
                <w:noProof/>
                <w:sz w:val="22"/>
                <w:szCs w:val="22"/>
                <w:lang w:eastAsia="cs-CZ"/>
              </w:rPr>
              <w:tab/>
            </w:r>
            <w:r w:rsidR="00096254" w:rsidRPr="00DB6855">
              <w:rPr>
                <w:rStyle w:val="Hypertextovodkaz"/>
                <w:noProof/>
              </w:rPr>
              <w:t>Oblast kvality je nesrozumitelná a chybí nástroje na ochranu práv klienta</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_Toc116464832 \h </w:instrText>
            </w:r>
            <w:r w:rsidR="00096254" w:rsidRPr="00DB6855">
              <w:rPr>
                <w:noProof/>
                <w:webHidden/>
              </w:rPr>
            </w:r>
            <w:r w:rsidR="00096254" w:rsidRPr="00DB6855">
              <w:rPr>
                <w:noProof/>
                <w:webHidden/>
              </w:rPr>
              <w:fldChar w:fldCharType="separate"/>
            </w:r>
            <w:r w:rsidR="00096254" w:rsidRPr="00DB6855">
              <w:rPr>
                <w:noProof/>
                <w:webHidden/>
              </w:rPr>
              <w:t>30</w:t>
            </w:r>
            <w:r w:rsidR="00096254" w:rsidRPr="00DB6855">
              <w:rPr>
                <w:noProof/>
                <w:webHidden/>
              </w:rPr>
              <w:fldChar w:fldCharType="end"/>
            </w:r>
          </w:hyperlink>
        </w:p>
        <w:p w14:paraId="095A08B8" w14:textId="2A1E7B1E"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33" w:history="1">
            <w:r w:rsidR="00096254" w:rsidRPr="00DB6855">
              <w:rPr>
                <w:rStyle w:val="Hypertextovodkaz"/>
                <w:noProof/>
              </w:rPr>
              <w:t>1.2.3</w:t>
            </w:r>
            <w:r w:rsidR="00096254" w:rsidRPr="00DB6855">
              <w:rPr>
                <w:rFonts w:eastAsiaTheme="minorEastAsia"/>
                <w:i w:val="0"/>
                <w:iCs w:val="0"/>
                <w:noProof/>
                <w:sz w:val="22"/>
                <w:szCs w:val="22"/>
                <w:lang w:eastAsia="cs-CZ"/>
              </w:rPr>
              <w:tab/>
            </w:r>
            <w:r w:rsidR="00096254" w:rsidRPr="00DB6855">
              <w:rPr>
                <w:rStyle w:val="Hypertextovodkaz"/>
                <w:noProof/>
              </w:rPr>
              <w:t>Sociální služby nejsou poskytovány určitým cílovým skupinám nebo neobsahují nutné základní činnosti</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_Toc116464833 \h </w:instrText>
            </w:r>
            <w:r w:rsidR="00096254" w:rsidRPr="00DB6855">
              <w:rPr>
                <w:noProof/>
                <w:webHidden/>
              </w:rPr>
            </w:r>
            <w:r w:rsidR="00096254" w:rsidRPr="00DB6855">
              <w:rPr>
                <w:noProof/>
                <w:webHidden/>
              </w:rPr>
              <w:fldChar w:fldCharType="separate"/>
            </w:r>
            <w:r w:rsidR="00096254" w:rsidRPr="00DB6855">
              <w:rPr>
                <w:noProof/>
                <w:webHidden/>
              </w:rPr>
              <w:t>32</w:t>
            </w:r>
            <w:r w:rsidR="00096254" w:rsidRPr="00DB6855">
              <w:rPr>
                <w:noProof/>
                <w:webHidden/>
              </w:rPr>
              <w:fldChar w:fldCharType="end"/>
            </w:r>
          </w:hyperlink>
        </w:p>
        <w:p w14:paraId="5E0D386F" w14:textId="6D8FA2ED"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34" w:history="1">
            <w:r w:rsidR="00096254" w:rsidRPr="00DB6855">
              <w:rPr>
                <w:rStyle w:val="Hypertextovodkaz"/>
                <w:noProof/>
              </w:rPr>
              <w:t>1.2.4</w:t>
            </w:r>
            <w:r w:rsidR="00096254" w:rsidRPr="00DB6855">
              <w:rPr>
                <w:rFonts w:eastAsiaTheme="minorEastAsia"/>
                <w:i w:val="0"/>
                <w:iCs w:val="0"/>
                <w:noProof/>
                <w:sz w:val="22"/>
                <w:szCs w:val="22"/>
                <w:lang w:eastAsia="cs-CZ"/>
              </w:rPr>
              <w:tab/>
            </w:r>
            <w:r w:rsidR="00096254" w:rsidRPr="00DB6855">
              <w:rPr>
                <w:rStyle w:val="Hypertextovodkaz"/>
                <w:noProof/>
              </w:rPr>
              <w:t>Sociální práce není jednoznačně vymezená v rámci výkonu veřejné správy</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_Toc116464834 \h </w:instrText>
            </w:r>
            <w:r w:rsidR="00096254" w:rsidRPr="00DB6855">
              <w:rPr>
                <w:noProof/>
                <w:webHidden/>
              </w:rPr>
            </w:r>
            <w:r w:rsidR="00096254" w:rsidRPr="00DB6855">
              <w:rPr>
                <w:noProof/>
                <w:webHidden/>
              </w:rPr>
              <w:fldChar w:fldCharType="separate"/>
            </w:r>
            <w:r w:rsidR="00096254" w:rsidRPr="00DB6855">
              <w:rPr>
                <w:noProof/>
                <w:webHidden/>
              </w:rPr>
              <w:t>35</w:t>
            </w:r>
            <w:r w:rsidR="00096254" w:rsidRPr="00DB6855">
              <w:rPr>
                <w:noProof/>
                <w:webHidden/>
              </w:rPr>
              <w:fldChar w:fldCharType="end"/>
            </w:r>
          </w:hyperlink>
        </w:p>
        <w:p w14:paraId="3C3AE001" w14:textId="57CC6A89"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35" w:history="1">
            <w:r w:rsidR="00096254" w:rsidRPr="00DB6855">
              <w:rPr>
                <w:rStyle w:val="Hypertextovodkaz"/>
                <w:noProof/>
              </w:rPr>
              <w:t>1.3</w:t>
            </w:r>
            <w:r w:rsidR="00096254" w:rsidRPr="00DB6855">
              <w:rPr>
                <w:rFonts w:eastAsiaTheme="minorEastAsia"/>
                <w:smallCaps w:val="0"/>
                <w:noProof/>
                <w:sz w:val="22"/>
                <w:szCs w:val="22"/>
                <w:lang w:eastAsia="cs-CZ"/>
              </w:rPr>
              <w:tab/>
            </w:r>
            <w:r w:rsidR="00096254" w:rsidRPr="00DB6855">
              <w:rPr>
                <w:rStyle w:val="Hypertextovodkaz"/>
                <w:noProof/>
              </w:rPr>
              <w:t>Popis existujícího právního stavu v dané oblasti</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_Toc116464835 \h </w:instrText>
            </w:r>
            <w:r w:rsidR="00096254" w:rsidRPr="00DB6855">
              <w:rPr>
                <w:noProof/>
                <w:webHidden/>
              </w:rPr>
            </w:r>
            <w:r w:rsidR="00096254" w:rsidRPr="00DB6855">
              <w:rPr>
                <w:noProof/>
                <w:webHidden/>
              </w:rPr>
              <w:fldChar w:fldCharType="separate"/>
            </w:r>
            <w:r w:rsidR="00096254" w:rsidRPr="00DB6855">
              <w:rPr>
                <w:noProof/>
                <w:webHidden/>
              </w:rPr>
              <w:t>37</w:t>
            </w:r>
            <w:r w:rsidR="00096254" w:rsidRPr="00DB6855">
              <w:rPr>
                <w:noProof/>
                <w:webHidden/>
              </w:rPr>
              <w:fldChar w:fldCharType="end"/>
            </w:r>
          </w:hyperlink>
        </w:p>
        <w:p w14:paraId="39B04C7F" w14:textId="1CAFC5E3"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36" w:history="1">
            <w:r w:rsidR="00096254" w:rsidRPr="00DB6855">
              <w:rPr>
                <w:rStyle w:val="Hypertextovodkaz"/>
                <w:noProof/>
              </w:rPr>
              <w:t>1.3.1</w:t>
            </w:r>
            <w:r w:rsidR="00096254" w:rsidRPr="00DB6855">
              <w:rPr>
                <w:rFonts w:eastAsiaTheme="minorEastAsia"/>
                <w:i w:val="0"/>
                <w:iCs w:val="0"/>
                <w:noProof/>
                <w:sz w:val="22"/>
                <w:szCs w:val="22"/>
                <w:lang w:eastAsia="cs-CZ"/>
              </w:rPr>
              <w:tab/>
            </w:r>
            <w:r w:rsidR="00096254" w:rsidRPr="00DB6855">
              <w:rPr>
                <w:rStyle w:val="Hypertextovodkaz"/>
                <w:noProof/>
              </w:rPr>
              <w:t>Financování sociálních služeb – v kontextu „úhradové“ vyhlášky</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_Toc116464836 \h </w:instrText>
            </w:r>
            <w:r w:rsidR="00096254" w:rsidRPr="00DB6855">
              <w:rPr>
                <w:noProof/>
                <w:webHidden/>
              </w:rPr>
            </w:r>
            <w:r w:rsidR="00096254" w:rsidRPr="00DB6855">
              <w:rPr>
                <w:noProof/>
                <w:webHidden/>
              </w:rPr>
              <w:fldChar w:fldCharType="separate"/>
            </w:r>
            <w:r w:rsidR="00096254" w:rsidRPr="00DB6855">
              <w:rPr>
                <w:noProof/>
                <w:webHidden/>
              </w:rPr>
              <w:t>37</w:t>
            </w:r>
            <w:r w:rsidR="00096254" w:rsidRPr="00DB6855">
              <w:rPr>
                <w:noProof/>
                <w:webHidden/>
              </w:rPr>
              <w:fldChar w:fldCharType="end"/>
            </w:r>
          </w:hyperlink>
        </w:p>
        <w:p w14:paraId="3B737E93" w14:textId="215075F7"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37" w:history="1">
            <w:r w:rsidR="00096254" w:rsidRPr="00DB6855">
              <w:rPr>
                <w:rStyle w:val="Hypertextovodkaz"/>
                <w:noProof/>
              </w:rPr>
              <w:t>1.3.2</w:t>
            </w:r>
            <w:r w:rsidR="00096254" w:rsidRPr="00DB6855">
              <w:rPr>
                <w:rFonts w:eastAsiaTheme="minorEastAsia"/>
                <w:i w:val="0"/>
                <w:iCs w:val="0"/>
                <w:noProof/>
                <w:sz w:val="22"/>
                <w:szCs w:val="22"/>
                <w:lang w:eastAsia="cs-CZ"/>
              </w:rPr>
              <w:tab/>
            </w:r>
            <w:r w:rsidR="00096254" w:rsidRPr="00DB6855">
              <w:rPr>
                <w:rStyle w:val="Hypertextovodkaz"/>
                <w:noProof/>
              </w:rPr>
              <w:t>Kvalita sociálních služeb a lidských práv</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_Toc116464837 \h </w:instrText>
            </w:r>
            <w:r w:rsidR="00096254" w:rsidRPr="00DB6855">
              <w:rPr>
                <w:noProof/>
                <w:webHidden/>
              </w:rPr>
            </w:r>
            <w:r w:rsidR="00096254" w:rsidRPr="00DB6855">
              <w:rPr>
                <w:noProof/>
                <w:webHidden/>
              </w:rPr>
              <w:fldChar w:fldCharType="separate"/>
            </w:r>
            <w:r w:rsidR="00096254" w:rsidRPr="00DB6855">
              <w:rPr>
                <w:noProof/>
                <w:webHidden/>
              </w:rPr>
              <w:t>39</w:t>
            </w:r>
            <w:r w:rsidR="00096254" w:rsidRPr="00DB6855">
              <w:rPr>
                <w:noProof/>
                <w:webHidden/>
              </w:rPr>
              <w:fldChar w:fldCharType="end"/>
            </w:r>
          </w:hyperlink>
        </w:p>
        <w:p w14:paraId="58CBB075" w14:textId="07452042"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38" w:history="1">
            <w:r w:rsidR="00096254" w:rsidRPr="00DB6855">
              <w:rPr>
                <w:rStyle w:val="Hypertextovodkaz"/>
                <w:noProof/>
              </w:rPr>
              <w:t>1.3.3</w:t>
            </w:r>
            <w:r w:rsidR="00096254" w:rsidRPr="00DB6855">
              <w:rPr>
                <w:rFonts w:eastAsiaTheme="minorEastAsia"/>
                <w:i w:val="0"/>
                <w:iCs w:val="0"/>
                <w:noProof/>
                <w:sz w:val="22"/>
                <w:szCs w:val="22"/>
                <w:lang w:eastAsia="cs-CZ"/>
              </w:rPr>
              <w:tab/>
            </w:r>
            <w:r w:rsidR="00096254" w:rsidRPr="00DB6855">
              <w:rPr>
                <w:rStyle w:val="Hypertextovodkaz"/>
                <w:noProof/>
              </w:rPr>
              <w:t>Druhy a cílové skupiny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_Toc116464838 \h </w:instrText>
            </w:r>
            <w:r w:rsidR="00096254" w:rsidRPr="00DB6855">
              <w:rPr>
                <w:noProof/>
                <w:webHidden/>
              </w:rPr>
            </w:r>
            <w:r w:rsidR="00096254" w:rsidRPr="00DB6855">
              <w:rPr>
                <w:noProof/>
                <w:webHidden/>
              </w:rPr>
              <w:fldChar w:fldCharType="separate"/>
            </w:r>
            <w:r w:rsidR="00096254" w:rsidRPr="00DB6855">
              <w:rPr>
                <w:noProof/>
                <w:webHidden/>
              </w:rPr>
              <w:t>40</w:t>
            </w:r>
            <w:r w:rsidR="00096254" w:rsidRPr="00DB6855">
              <w:rPr>
                <w:noProof/>
                <w:webHidden/>
              </w:rPr>
              <w:fldChar w:fldCharType="end"/>
            </w:r>
          </w:hyperlink>
        </w:p>
        <w:p w14:paraId="193D574A" w14:textId="4F2BD4DE"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39" w:history="1">
            <w:r w:rsidR="00096254" w:rsidRPr="00DB6855">
              <w:rPr>
                <w:rStyle w:val="Hypertextovodkaz"/>
                <w:noProof/>
              </w:rPr>
              <w:t>1.3.5</w:t>
            </w:r>
            <w:r w:rsidR="00096254" w:rsidRPr="00DB6855">
              <w:rPr>
                <w:rFonts w:eastAsiaTheme="minorEastAsia"/>
                <w:i w:val="0"/>
                <w:iCs w:val="0"/>
                <w:noProof/>
                <w:sz w:val="22"/>
                <w:szCs w:val="22"/>
                <w:lang w:eastAsia="cs-CZ"/>
              </w:rPr>
              <w:tab/>
            </w:r>
            <w:r w:rsidR="00096254" w:rsidRPr="00DB6855">
              <w:rPr>
                <w:rStyle w:val="Hypertextovodkaz"/>
                <w:noProof/>
              </w:rPr>
              <w:t>Sociální práce</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_Toc116464839 \h </w:instrText>
            </w:r>
            <w:r w:rsidR="00096254" w:rsidRPr="00DB6855">
              <w:rPr>
                <w:noProof/>
                <w:webHidden/>
              </w:rPr>
            </w:r>
            <w:r w:rsidR="00096254" w:rsidRPr="00DB6855">
              <w:rPr>
                <w:noProof/>
                <w:webHidden/>
              </w:rPr>
              <w:fldChar w:fldCharType="separate"/>
            </w:r>
            <w:r w:rsidR="00096254" w:rsidRPr="00DB6855">
              <w:rPr>
                <w:noProof/>
                <w:webHidden/>
              </w:rPr>
              <w:t>41</w:t>
            </w:r>
            <w:r w:rsidR="00096254" w:rsidRPr="00DB6855">
              <w:rPr>
                <w:noProof/>
                <w:webHidden/>
              </w:rPr>
              <w:fldChar w:fldCharType="end"/>
            </w:r>
          </w:hyperlink>
        </w:p>
        <w:p w14:paraId="614A831A" w14:textId="2391CE75"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40" w:history="1">
            <w:r w:rsidR="00096254" w:rsidRPr="00DB6855">
              <w:rPr>
                <w:rStyle w:val="Hypertextovodkaz"/>
                <w:noProof/>
              </w:rPr>
              <w:t>1.4</w:t>
            </w:r>
            <w:r w:rsidR="00096254" w:rsidRPr="00DB6855">
              <w:rPr>
                <w:rFonts w:eastAsiaTheme="minorEastAsia"/>
                <w:smallCaps w:val="0"/>
                <w:noProof/>
                <w:sz w:val="22"/>
                <w:szCs w:val="22"/>
                <w:lang w:eastAsia="cs-CZ"/>
              </w:rPr>
              <w:tab/>
            </w:r>
            <w:r w:rsidR="00096254" w:rsidRPr="00DB6855">
              <w:rPr>
                <w:rStyle w:val="Hypertextovodkaz"/>
                <w:noProof/>
              </w:rPr>
              <w:t>Identifikace dotčených subjektů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_Toc116464840 \h </w:instrText>
            </w:r>
            <w:r w:rsidR="00096254" w:rsidRPr="00DB6855">
              <w:rPr>
                <w:noProof/>
                <w:webHidden/>
              </w:rPr>
            </w:r>
            <w:r w:rsidR="00096254" w:rsidRPr="00DB6855">
              <w:rPr>
                <w:noProof/>
                <w:webHidden/>
              </w:rPr>
              <w:fldChar w:fldCharType="separate"/>
            </w:r>
            <w:r w:rsidR="00096254" w:rsidRPr="00DB6855">
              <w:rPr>
                <w:noProof/>
                <w:webHidden/>
              </w:rPr>
              <w:t>43</w:t>
            </w:r>
            <w:r w:rsidR="00096254" w:rsidRPr="00DB6855">
              <w:rPr>
                <w:noProof/>
                <w:webHidden/>
              </w:rPr>
              <w:fldChar w:fldCharType="end"/>
            </w:r>
          </w:hyperlink>
        </w:p>
        <w:p w14:paraId="029478C1" w14:textId="4867D277"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41" w:history="1">
            <w:r w:rsidR="00096254" w:rsidRPr="00DB6855">
              <w:rPr>
                <w:rStyle w:val="Hypertextovodkaz"/>
                <w:noProof/>
              </w:rPr>
              <w:t>1.4.1</w:t>
            </w:r>
            <w:r w:rsidR="00096254" w:rsidRPr="00DB6855">
              <w:rPr>
                <w:rFonts w:eastAsiaTheme="minorEastAsia"/>
                <w:i w:val="0"/>
                <w:iCs w:val="0"/>
                <w:noProof/>
                <w:sz w:val="22"/>
                <w:szCs w:val="22"/>
                <w:lang w:eastAsia="cs-CZ"/>
              </w:rPr>
              <w:tab/>
            </w:r>
            <w:r w:rsidR="00096254" w:rsidRPr="00DB6855">
              <w:rPr>
                <w:rStyle w:val="Hypertextovodkaz"/>
                <w:noProof/>
              </w:rPr>
              <w:t>Financování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_Toc116464841 \h </w:instrText>
            </w:r>
            <w:r w:rsidR="00096254" w:rsidRPr="00DB6855">
              <w:rPr>
                <w:noProof/>
                <w:webHidden/>
              </w:rPr>
            </w:r>
            <w:r w:rsidR="00096254" w:rsidRPr="00DB6855">
              <w:rPr>
                <w:noProof/>
                <w:webHidden/>
              </w:rPr>
              <w:fldChar w:fldCharType="separate"/>
            </w:r>
            <w:r w:rsidR="00096254" w:rsidRPr="00DB6855">
              <w:rPr>
                <w:noProof/>
                <w:webHidden/>
              </w:rPr>
              <w:t>43</w:t>
            </w:r>
            <w:r w:rsidR="00096254" w:rsidRPr="00DB6855">
              <w:rPr>
                <w:noProof/>
                <w:webHidden/>
              </w:rPr>
              <w:fldChar w:fldCharType="end"/>
            </w:r>
          </w:hyperlink>
        </w:p>
        <w:p w14:paraId="14E944B4" w14:textId="3646DC6A"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42" w:history="1">
            <w:r w:rsidR="00096254" w:rsidRPr="00DB6855">
              <w:rPr>
                <w:rStyle w:val="Hypertextovodkaz"/>
                <w:noProof/>
              </w:rPr>
              <w:t>1.4.2</w:t>
            </w:r>
            <w:r w:rsidR="00096254" w:rsidRPr="00DB6855">
              <w:rPr>
                <w:rFonts w:eastAsiaTheme="minorEastAsia"/>
                <w:i w:val="0"/>
                <w:iCs w:val="0"/>
                <w:noProof/>
                <w:sz w:val="22"/>
                <w:szCs w:val="22"/>
                <w:lang w:eastAsia="cs-CZ"/>
              </w:rPr>
              <w:tab/>
            </w:r>
            <w:r w:rsidR="00096254" w:rsidRPr="00DB6855">
              <w:rPr>
                <w:rStyle w:val="Hypertextovodkaz"/>
                <w:noProof/>
              </w:rPr>
              <w:t>Kvalita sociálních služeb a oblast lidských práv</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_Toc116464842 \h </w:instrText>
            </w:r>
            <w:r w:rsidR="00096254" w:rsidRPr="00DB6855">
              <w:rPr>
                <w:noProof/>
                <w:webHidden/>
              </w:rPr>
            </w:r>
            <w:r w:rsidR="00096254" w:rsidRPr="00DB6855">
              <w:rPr>
                <w:noProof/>
                <w:webHidden/>
              </w:rPr>
              <w:fldChar w:fldCharType="separate"/>
            </w:r>
            <w:r w:rsidR="00096254" w:rsidRPr="00DB6855">
              <w:rPr>
                <w:noProof/>
                <w:webHidden/>
              </w:rPr>
              <w:t>43</w:t>
            </w:r>
            <w:r w:rsidR="00096254" w:rsidRPr="00DB6855">
              <w:rPr>
                <w:noProof/>
                <w:webHidden/>
              </w:rPr>
              <w:fldChar w:fldCharType="end"/>
            </w:r>
          </w:hyperlink>
        </w:p>
        <w:p w14:paraId="53FD76E6" w14:textId="3ADDFC88"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43" w:history="1">
            <w:r w:rsidR="00096254" w:rsidRPr="00DB6855">
              <w:rPr>
                <w:rStyle w:val="Hypertextovodkaz"/>
                <w:noProof/>
              </w:rPr>
              <w:t>1.4.3</w:t>
            </w:r>
            <w:r w:rsidR="00096254" w:rsidRPr="00DB6855">
              <w:rPr>
                <w:rFonts w:eastAsiaTheme="minorEastAsia"/>
                <w:i w:val="0"/>
                <w:iCs w:val="0"/>
                <w:noProof/>
                <w:sz w:val="22"/>
                <w:szCs w:val="22"/>
                <w:lang w:eastAsia="cs-CZ"/>
              </w:rPr>
              <w:tab/>
            </w:r>
            <w:r w:rsidR="00096254" w:rsidRPr="00DB6855">
              <w:rPr>
                <w:rStyle w:val="Hypertextovodkaz"/>
                <w:noProof/>
              </w:rPr>
              <w:t>Rozšíření vybraných sociálních služeb, nové cílové skupiny</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_Toc116464843 \h </w:instrText>
            </w:r>
            <w:r w:rsidR="00096254" w:rsidRPr="00DB6855">
              <w:rPr>
                <w:noProof/>
                <w:webHidden/>
              </w:rPr>
            </w:r>
            <w:r w:rsidR="00096254" w:rsidRPr="00DB6855">
              <w:rPr>
                <w:noProof/>
                <w:webHidden/>
              </w:rPr>
              <w:fldChar w:fldCharType="separate"/>
            </w:r>
            <w:r w:rsidR="00096254" w:rsidRPr="00DB6855">
              <w:rPr>
                <w:noProof/>
                <w:webHidden/>
              </w:rPr>
              <w:t>43</w:t>
            </w:r>
            <w:r w:rsidR="00096254" w:rsidRPr="00DB6855">
              <w:rPr>
                <w:noProof/>
                <w:webHidden/>
              </w:rPr>
              <w:fldChar w:fldCharType="end"/>
            </w:r>
          </w:hyperlink>
        </w:p>
        <w:p w14:paraId="3DC7274D" w14:textId="0C73BE8B"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44" w:history="1">
            <w:r w:rsidR="00096254" w:rsidRPr="00DB6855">
              <w:rPr>
                <w:rStyle w:val="Hypertextovodkaz"/>
                <w:noProof/>
              </w:rPr>
              <w:t>1.4.4</w:t>
            </w:r>
            <w:r w:rsidR="00096254" w:rsidRPr="00DB6855">
              <w:rPr>
                <w:rFonts w:eastAsiaTheme="minorEastAsia"/>
                <w:i w:val="0"/>
                <w:iCs w:val="0"/>
                <w:noProof/>
                <w:sz w:val="22"/>
                <w:szCs w:val="22"/>
                <w:lang w:eastAsia="cs-CZ"/>
              </w:rPr>
              <w:tab/>
            </w:r>
            <w:r w:rsidR="00096254" w:rsidRPr="00DB6855">
              <w:rPr>
                <w:rStyle w:val="Hypertextovodkaz"/>
                <w:noProof/>
              </w:rPr>
              <w:t>Sociální práce</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_Toc116464844 \h </w:instrText>
            </w:r>
            <w:r w:rsidR="00096254" w:rsidRPr="00DB6855">
              <w:rPr>
                <w:noProof/>
                <w:webHidden/>
              </w:rPr>
            </w:r>
            <w:r w:rsidR="00096254" w:rsidRPr="00DB6855">
              <w:rPr>
                <w:noProof/>
                <w:webHidden/>
              </w:rPr>
              <w:fldChar w:fldCharType="separate"/>
            </w:r>
            <w:r w:rsidR="00096254" w:rsidRPr="00DB6855">
              <w:rPr>
                <w:noProof/>
                <w:webHidden/>
              </w:rPr>
              <w:t>44</w:t>
            </w:r>
            <w:r w:rsidR="00096254" w:rsidRPr="00DB6855">
              <w:rPr>
                <w:noProof/>
                <w:webHidden/>
              </w:rPr>
              <w:fldChar w:fldCharType="end"/>
            </w:r>
          </w:hyperlink>
        </w:p>
        <w:p w14:paraId="1C3B9555" w14:textId="7D346AFD"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45" w:history="1">
            <w:r w:rsidR="00096254" w:rsidRPr="00DB6855">
              <w:rPr>
                <w:rStyle w:val="Hypertextovodkaz"/>
                <w:noProof/>
              </w:rPr>
              <w:t>1.5</w:t>
            </w:r>
            <w:r w:rsidR="00096254" w:rsidRPr="00DB6855">
              <w:rPr>
                <w:rFonts w:eastAsiaTheme="minorEastAsia"/>
                <w:smallCaps w:val="0"/>
                <w:noProof/>
                <w:sz w:val="22"/>
                <w:szCs w:val="22"/>
                <w:lang w:eastAsia="cs-CZ"/>
              </w:rPr>
              <w:tab/>
            </w:r>
            <w:r w:rsidR="00096254" w:rsidRPr="00DB6855">
              <w:rPr>
                <w:rStyle w:val="Hypertextovodkaz"/>
                <w:noProof/>
              </w:rPr>
              <w:t>Popis cílového stavu</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_Toc116464845 \h </w:instrText>
            </w:r>
            <w:r w:rsidR="00096254" w:rsidRPr="00DB6855">
              <w:rPr>
                <w:noProof/>
                <w:webHidden/>
              </w:rPr>
            </w:r>
            <w:r w:rsidR="00096254" w:rsidRPr="00DB6855">
              <w:rPr>
                <w:noProof/>
                <w:webHidden/>
              </w:rPr>
              <w:fldChar w:fldCharType="separate"/>
            </w:r>
            <w:r w:rsidR="00096254" w:rsidRPr="00DB6855">
              <w:rPr>
                <w:noProof/>
                <w:webHidden/>
              </w:rPr>
              <w:t>45</w:t>
            </w:r>
            <w:r w:rsidR="00096254" w:rsidRPr="00DB6855">
              <w:rPr>
                <w:noProof/>
                <w:webHidden/>
              </w:rPr>
              <w:fldChar w:fldCharType="end"/>
            </w:r>
          </w:hyperlink>
        </w:p>
        <w:p w14:paraId="34DCA7FC" w14:textId="479ADF51"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46" w:history="1">
            <w:r w:rsidR="00096254" w:rsidRPr="00DB6855">
              <w:rPr>
                <w:rStyle w:val="Hypertextovodkaz"/>
                <w:noProof/>
              </w:rPr>
              <w:t>1.6</w:t>
            </w:r>
            <w:r w:rsidR="00096254" w:rsidRPr="00DB6855">
              <w:rPr>
                <w:rFonts w:eastAsiaTheme="minorEastAsia"/>
                <w:smallCaps w:val="0"/>
                <w:noProof/>
                <w:sz w:val="22"/>
                <w:szCs w:val="22"/>
                <w:lang w:eastAsia="cs-CZ"/>
              </w:rPr>
              <w:tab/>
            </w:r>
            <w:r w:rsidR="00096254" w:rsidRPr="00DB6855">
              <w:rPr>
                <w:rStyle w:val="Hypertextovodkaz"/>
                <w:noProof/>
              </w:rPr>
              <w:t>Zhodnocení rizika</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_Toc116464846 \h </w:instrText>
            </w:r>
            <w:r w:rsidR="00096254" w:rsidRPr="00DB6855">
              <w:rPr>
                <w:noProof/>
                <w:webHidden/>
              </w:rPr>
            </w:r>
            <w:r w:rsidR="00096254" w:rsidRPr="00DB6855">
              <w:rPr>
                <w:noProof/>
                <w:webHidden/>
              </w:rPr>
              <w:fldChar w:fldCharType="separate"/>
            </w:r>
            <w:r w:rsidR="00096254" w:rsidRPr="00DB6855">
              <w:rPr>
                <w:noProof/>
                <w:webHidden/>
              </w:rPr>
              <w:t>45</w:t>
            </w:r>
            <w:r w:rsidR="00096254" w:rsidRPr="00DB6855">
              <w:rPr>
                <w:noProof/>
                <w:webHidden/>
              </w:rPr>
              <w:fldChar w:fldCharType="end"/>
            </w:r>
          </w:hyperlink>
        </w:p>
        <w:p w14:paraId="10253AAD" w14:textId="75C284BC"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47" w:history="1">
            <w:r w:rsidR="00096254" w:rsidRPr="00DB6855">
              <w:rPr>
                <w:rStyle w:val="Hypertextovodkaz"/>
                <w:noProof/>
              </w:rPr>
              <w:t>1.6.1</w:t>
            </w:r>
            <w:r w:rsidR="00096254" w:rsidRPr="00DB6855">
              <w:rPr>
                <w:rFonts w:eastAsiaTheme="minorEastAsia"/>
                <w:i w:val="0"/>
                <w:iCs w:val="0"/>
                <w:noProof/>
                <w:sz w:val="22"/>
                <w:szCs w:val="22"/>
                <w:lang w:eastAsia="cs-CZ"/>
              </w:rPr>
              <w:tab/>
            </w:r>
            <w:r w:rsidR="00096254" w:rsidRPr="00DB6855">
              <w:rPr>
                <w:rStyle w:val="Hypertextovodkaz"/>
                <w:noProof/>
              </w:rPr>
              <w:t>Obecně</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_Toc116464847 \h </w:instrText>
            </w:r>
            <w:r w:rsidR="00096254" w:rsidRPr="00DB6855">
              <w:rPr>
                <w:noProof/>
                <w:webHidden/>
              </w:rPr>
            </w:r>
            <w:r w:rsidR="00096254" w:rsidRPr="00DB6855">
              <w:rPr>
                <w:noProof/>
                <w:webHidden/>
              </w:rPr>
              <w:fldChar w:fldCharType="separate"/>
            </w:r>
            <w:r w:rsidR="00096254" w:rsidRPr="00DB6855">
              <w:rPr>
                <w:noProof/>
                <w:webHidden/>
              </w:rPr>
              <w:t>45</w:t>
            </w:r>
            <w:r w:rsidR="00096254" w:rsidRPr="00DB6855">
              <w:rPr>
                <w:noProof/>
                <w:webHidden/>
              </w:rPr>
              <w:fldChar w:fldCharType="end"/>
            </w:r>
          </w:hyperlink>
        </w:p>
        <w:p w14:paraId="7F48C74D" w14:textId="77FA4461"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48" w:history="1">
            <w:r w:rsidR="00096254" w:rsidRPr="00DB6855">
              <w:rPr>
                <w:rStyle w:val="Hypertextovodkaz"/>
                <w:noProof/>
              </w:rPr>
              <w:t>1.6.2</w:t>
            </w:r>
            <w:r w:rsidR="00096254" w:rsidRPr="00DB6855">
              <w:rPr>
                <w:rFonts w:eastAsiaTheme="minorEastAsia"/>
                <w:i w:val="0"/>
                <w:iCs w:val="0"/>
                <w:noProof/>
                <w:sz w:val="22"/>
                <w:szCs w:val="22"/>
                <w:lang w:eastAsia="cs-CZ"/>
              </w:rPr>
              <w:tab/>
            </w:r>
            <w:r w:rsidR="00096254" w:rsidRPr="00DB6855">
              <w:rPr>
                <w:rStyle w:val="Hypertextovodkaz"/>
                <w:noProof/>
              </w:rPr>
              <w:t>Financování sociálních služeb – schválení valorizačního mechanismu u úhrad za poskytování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_Toc116464848 \h </w:instrText>
            </w:r>
            <w:r w:rsidR="00096254" w:rsidRPr="00DB6855">
              <w:rPr>
                <w:noProof/>
                <w:webHidden/>
              </w:rPr>
            </w:r>
            <w:r w:rsidR="00096254" w:rsidRPr="00DB6855">
              <w:rPr>
                <w:noProof/>
                <w:webHidden/>
              </w:rPr>
              <w:fldChar w:fldCharType="separate"/>
            </w:r>
            <w:r w:rsidR="00096254" w:rsidRPr="00DB6855">
              <w:rPr>
                <w:noProof/>
                <w:webHidden/>
              </w:rPr>
              <w:t>46</w:t>
            </w:r>
            <w:r w:rsidR="00096254" w:rsidRPr="00DB6855">
              <w:rPr>
                <w:noProof/>
                <w:webHidden/>
              </w:rPr>
              <w:fldChar w:fldCharType="end"/>
            </w:r>
          </w:hyperlink>
        </w:p>
        <w:p w14:paraId="2612C79D" w14:textId="6CA93F27"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49" w:history="1">
            <w:r w:rsidR="00096254" w:rsidRPr="00DB6855">
              <w:rPr>
                <w:rStyle w:val="Hypertextovodkaz"/>
                <w:noProof/>
              </w:rPr>
              <w:t>1.6.3</w:t>
            </w:r>
            <w:r w:rsidR="00096254" w:rsidRPr="00DB6855">
              <w:rPr>
                <w:rFonts w:eastAsiaTheme="minorEastAsia"/>
                <w:i w:val="0"/>
                <w:iCs w:val="0"/>
                <w:noProof/>
                <w:sz w:val="22"/>
                <w:szCs w:val="22"/>
                <w:lang w:eastAsia="cs-CZ"/>
              </w:rPr>
              <w:tab/>
            </w:r>
            <w:r w:rsidR="00096254" w:rsidRPr="00DB6855">
              <w:rPr>
                <w:rStyle w:val="Hypertextovodkaz"/>
                <w:noProof/>
              </w:rPr>
              <w:t>Rozšíření vybraných sociálních služeb, činností a jejich optimalizace</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_Toc116464849 \h </w:instrText>
            </w:r>
            <w:r w:rsidR="00096254" w:rsidRPr="00DB6855">
              <w:rPr>
                <w:noProof/>
                <w:webHidden/>
              </w:rPr>
            </w:r>
            <w:r w:rsidR="00096254" w:rsidRPr="00DB6855">
              <w:rPr>
                <w:noProof/>
                <w:webHidden/>
              </w:rPr>
              <w:fldChar w:fldCharType="separate"/>
            </w:r>
            <w:r w:rsidR="00096254" w:rsidRPr="00DB6855">
              <w:rPr>
                <w:noProof/>
                <w:webHidden/>
              </w:rPr>
              <w:t>46</w:t>
            </w:r>
            <w:r w:rsidR="00096254" w:rsidRPr="00DB6855">
              <w:rPr>
                <w:noProof/>
                <w:webHidden/>
              </w:rPr>
              <w:fldChar w:fldCharType="end"/>
            </w:r>
          </w:hyperlink>
        </w:p>
        <w:p w14:paraId="3980A894" w14:textId="29A76298"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50" w:history="1">
            <w:r w:rsidR="00096254" w:rsidRPr="00DB6855">
              <w:rPr>
                <w:rStyle w:val="Hypertextovodkaz"/>
                <w:noProof/>
              </w:rPr>
              <w:t>1.6.4</w:t>
            </w:r>
            <w:r w:rsidR="00096254" w:rsidRPr="00DB6855">
              <w:rPr>
                <w:rFonts w:eastAsiaTheme="minorEastAsia"/>
                <w:i w:val="0"/>
                <w:iCs w:val="0"/>
                <w:noProof/>
                <w:sz w:val="22"/>
                <w:szCs w:val="22"/>
                <w:lang w:eastAsia="cs-CZ"/>
              </w:rPr>
              <w:tab/>
            </w:r>
            <w:r w:rsidR="00096254" w:rsidRPr="00DB6855">
              <w:rPr>
                <w:rStyle w:val="Hypertextovodkaz"/>
                <w:noProof/>
              </w:rPr>
              <w:t>Zvýšení dostupnosti sociální práce a dalšího vzdělávání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_Toc116464850 \h </w:instrText>
            </w:r>
            <w:r w:rsidR="00096254" w:rsidRPr="00DB6855">
              <w:rPr>
                <w:noProof/>
                <w:webHidden/>
              </w:rPr>
            </w:r>
            <w:r w:rsidR="00096254" w:rsidRPr="00DB6855">
              <w:rPr>
                <w:noProof/>
                <w:webHidden/>
              </w:rPr>
              <w:fldChar w:fldCharType="separate"/>
            </w:r>
            <w:r w:rsidR="00096254" w:rsidRPr="00DB6855">
              <w:rPr>
                <w:noProof/>
                <w:webHidden/>
              </w:rPr>
              <w:t>46</w:t>
            </w:r>
            <w:r w:rsidR="00096254" w:rsidRPr="00DB6855">
              <w:rPr>
                <w:noProof/>
                <w:webHidden/>
              </w:rPr>
              <w:fldChar w:fldCharType="end"/>
            </w:r>
          </w:hyperlink>
        </w:p>
        <w:p w14:paraId="17D007BD" w14:textId="3AEE68F6"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51" w:history="1">
            <w:r w:rsidR="00096254" w:rsidRPr="00DB6855">
              <w:rPr>
                <w:rStyle w:val="Hypertextovodkaz"/>
                <w:noProof/>
              </w:rPr>
              <w:t>2</w:t>
            </w:r>
            <w:r w:rsidR="00096254" w:rsidRPr="00DB6855">
              <w:rPr>
                <w:rFonts w:eastAsiaTheme="minorEastAsia"/>
                <w:b w:val="0"/>
                <w:bCs w:val="0"/>
                <w:caps w:val="0"/>
                <w:noProof/>
                <w:sz w:val="22"/>
                <w:szCs w:val="22"/>
                <w:lang w:eastAsia="cs-CZ"/>
              </w:rPr>
              <w:tab/>
            </w:r>
            <w:r w:rsidR="00096254" w:rsidRPr="00DB6855">
              <w:rPr>
                <w:rStyle w:val="Hypertextovodkaz"/>
                <w:noProof/>
              </w:rPr>
              <w:t>Návrh variant řešení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_Toc116464851 \h </w:instrText>
            </w:r>
            <w:r w:rsidR="00096254" w:rsidRPr="00DB6855">
              <w:rPr>
                <w:noProof/>
                <w:webHidden/>
              </w:rPr>
            </w:r>
            <w:r w:rsidR="00096254" w:rsidRPr="00DB6855">
              <w:rPr>
                <w:noProof/>
                <w:webHidden/>
              </w:rPr>
              <w:fldChar w:fldCharType="separate"/>
            </w:r>
            <w:r w:rsidR="00096254" w:rsidRPr="00DB6855">
              <w:rPr>
                <w:noProof/>
                <w:webHidden/>
              </w:rPr>
              <w:t>47</w:t>
            </w:r>
            <w:r w:rsidR="00096254" w:rsidRPr="00DB6855">
              <w:rPr>
                <w:noProof/>
                <w:webHidden/>
              </w:rPr>
              <w:fldChar w:fldCharType="end"/>
            </w:r>
          </w:hyperlink>
        </w:p>
        <w:p w14:paraId="22C5AC90" w14:textId="0F75C541"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52" w:history="1">
            <w:r w:rsidR="00096254" w:rsidRPr="00DB6855">
              <w:rPr>
                <w:rStyle w:val="Hypertextovodkaz"/>
                <w:noProof/>
              </w:rPr>
              <w:t>2.1</w:t>
            </w:r>
            <w:r w:rsidR="00096254" w:rsidRPr="00DB6855">
              <w:rPr>
                <w:rFonts w:eastAsiaTheme="minorEastAsia"/>
                <w:smallCaps w:val="0"/>
                <w:noProof/>
                <w:sz w:val="22"/>
                <w:szCs w:val="22"/>
                <w:lang w:eastAsia="cs-CZ"/>
              </w:rPr>
              <w:tab/>
            </w:r>
            <w:r w:rsidR="00096254" w:rsidRPr="00DB6855">
              <w:rPr>
                <w:rStyle w:val="Hypertextovodkaz"/>
                <w:noProof/>
              </w:rPr>
              <w:t>Financování sociálních služeb – valorizační mechanismus k výši úhrad</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_Toc116464852 \h </w:instrText>
            </w:r>
            <w:r w:rsidR="00096254" w:rsidRPr="00DB6855">
              <w:rPr>
                <w:noProof/>
                <w:webHidden/>
              </w:rPr>
            </w:r>
            <w:r w:rsidR="00096254" w:rsidRPr="00DB6855">
              <w:rPr>
                <w:noProof/>
                <w:webHidden/>
              </w:rPr>
              <w:fldChar w:fldCharType="separate"/>
            </w:r>
            <w:r w:rsidR="00096254" w:rsidRPr="00DB6855">
              <w:rPr>
                <w:noProof/>
                <w:webHidden/>
              </w:rPr>
              <w:t>47</w:t>
            </w:r>
            <w:r w:rsidR="00096254" w:rsidRPr="00DB6855">
              <w:rPr>
                <w:noProof/>
                <w:webHidden/>
              </w:rPr>
              <w:fldChar w:fldCharType="end"/>
            </w:r>
          </w:hyperlink>
        </w:p>
        <w:p w14:paraId="1479CE0E" w14:textId="519CAABE" w:rsidR="00096254" w:rsidRPr="00DB6855" w:rsidRDefault="00307EEB">
          <w:pPr>
            <w:pStyle w:val="Obsah2"/>
            <w:tabs>
              <w:tab w:val="right" w:leader="dot" w:pos="8488"/>
            </w:tabs>
            <w:rPr>
              <w:rFonts w:eastAsiaTheme="minorEastAsia"/>
              <w:smallCaps w:val="0"/>
              <w:noProof/>
              <w:sz w:val="22"/>
              <w:szCs w:val="22"/>
              <w:lang w:eastAsia="cs-CZ"/>
            </w:rPr>
          </w:pPr>
          <w:hyperlink w:anchor="_Toc116464853" w:history="1">
            <w:r w:rsidR="00096254" w:rsidRPr="00DB6855">
              <w:rPr>
                <w:rStyle w:val="Hypertextovodkaz"/>
                <w:noProof/>
              </w:rPr>
              <w:t>Varianta 0 – současný stav</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_Toc116464853 \h </w:instrText>
            </w:r>
            <w:r w:rsidR="00096254" w:rsidRPr="00DB6855">
              <w:rPr>
                <w:noProof/>
                <w:webHidden/>
              </w:rPr>
            </w:r>
            <w:r w:rsidR="00096254" w:rsidRPr="00DB6855">
              <w:rPr>
                <w:noProof/>
                <w:webHidden/>
              </w:rPr>
              <w:fldChar w:fldCharType="separate"/>
            </w:r>
            <w:r w:rsidR="00096254" w:rsidRPr="00DB6855">
              <w:rPr>
                <w:noProof/>
                <w:webHidden/>
              </w:rPr>
              <w:t>47</w:t>
            </w:r>
            <w:r w:rsidR="00096254" w:rsidRPr="00DB6855">
              <w:rPr>
                <w:noProof/>
                <w:webHidden/>
              </w:rPr>
              <w:fldChar w:fldCharType="end"/>
            </w:r>
          </w:hyperlink>
        </w:p>
        <w:p w14:paraId="1FE2BC57" w14:textId="22B08ACD" w:rsidR="00096254" w:rsidRPr="00DB6855" w:rsidRDefault="00307EEB">
          <w:pPr>
            <w:pStyle w:val="Obsah2"/>
            <w:tabs>
              <w:tab w:val="right" w:leader="dot" w:pos="8488"/>
            </w:tabs>
            <w:rPr>
              <w:rFonts w:eastAsiaTheme="minorEastAsia"/>
              <w:smallCaps w:val="0"/>
              <w:noProof/>
              <w:sz w:val="22"/>
              <w:szCs w:val="22"/>
              <w:lang w:eastAsia="cs-CZ"/>
            </w:rPr>
          </w:pPr>
          <w:hyperlink w:anchor="_Toc116464854"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_Toc116464854 \h </w:instrText>
            </w:r>
            <w:r w:rsidR="00096254" w:rsidRPr="00DB6855">
              <w:rPr>
                <w:noProof/>
                <w:webHidden/>
              </w:rPr>
            </w:r>
            <w:r w:rsidR="00096254" w:rsidRPr="00DB6855">
              <w:rPr>
                <w:noProof/>
                <w:webHidden/>
              </w:rPr>
              <w:fldChar w:fldCharType="separate"/>
            </w:r>
            <w:r w:rsidR="00096254" w:rsidRPr="00DB6855">
              <w:rPr>
                <w:noProof/>
                <w:webHidden/>
              </w:rPr>
              <w:t>47</w:t>
            </w:r>
            <w:r w:rsidR="00096254" w:rsidRPr="00DB6855">
              <w:rPr>
                <w:noProof/>
                <w:webHidden/>
              </w:rPr>
              <w:fldChar w:fldCharType="end"/>
            </w:r>
          </w:hyperlink>
        </w:p>
        <w:p w14:paraId="5860137F" w14:textId="66BD51A9"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55" w:history="1">
            <w:r w:rsidR="00096254" w:rsidRPr="00DB6855">
              <w:rPr>
                <w:rStyle w:val="Hypertextovodkaz"/>
                <w:noProof/>
              </w:rPr>
              <w:t>2.2</w:t>
            </w:r>
            <w:r w:rsidR="00096254" w:rsidRPr="00DB6855">
              <w:rPr>
                <w:rFonts w:eastAsiaTheme="minorEastAsia"/>
                <w:smallCaps w:val="0"/>
                <w:noProof/>
                <w:sz w:val="22"/>
                <w:szCs w:val="22"/>
                <w:lang w:eastAsia="cs-CZ"/>
              </w:rPr>
              <w:tab/>
            </w:r>
            <w:r w:rsidR="00096254" w:rsidRPr="00DB6855">
              <w:rPr>
                <w:rStyle w:val="Hypertextovodkaz"/>
                <w:noProof/>
              </w:rPr>
              <w:t>Zvýšení kvality a ochrany práv klientů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_Toc116464855 \h </w:instrText>
            </w:r>
            <w:r w:rsidR="00096254" w:rsidRPr="00DB6855">
              <w:rPr>
                <w:noProof/>
                <w:webHidden/>
              </w:rPr>
            </w:r>
            <w:r w:rsidR="00096254" w:rsidRPr="00DB6855">
              <w:rPr>
                <w:noProof/>
                <w:webHidden/>
              </w:rPr>
              <w:fldChar w:fldCharType="separate"/>
            </w:r>
            <w:r w:rsidR="00096254" w:rsidRPr="00DB6855">
              <w:rPr>
                <w:noProof/>
                <w:webHidden/>
              </w:rPr>
              <w:t>47</w:t>
            </w:r>
            <w:r w:rsidR="00096254" w:rsidRPr="00DB6855">
              <w:rPr>
                <w:noProof/>
                <w:webHidden/>
              </w:rPr>
              <w:fldChar w:fldCharType="end"/>
            </w:r>
          </w:hyperlink>
        </w:p>
        <w:p w14:paraId="78D8CA52" w14:textId="7DAF7FD0" w:rsidR="00096254" w:rsidRPr="00DB6855" w:rsidRDefault="00307EEB">
          <w:pPr>
            <w:pStyle w:val="Obsah2"/>
            <w:tabs>
              <w:tab w:val="right" w:leader="dot" w:pos="8488"/>
            </w:tabs>
            <w:rPr>
              <w:rFonts w:eastAsiaTheme="minorEastAsia"/>
              <w:smallCaps w:val="0"/>
              <w:noProof/>
              <w:sz w:val="22"/>
              <w:szCs w:val="22"/>
              <w:lang w:eastAsia="cs-CZ"/>
            </w:rPr>
          </w:pPr>
          <w:hyperlink w:anchor="_Toc116464856" w:history="1">
            <w:r w:rsidR="00096254" w:rsidRPr="00DB6855">
              <w:rPr>
                <w:rStyle w:val="Hypertextovodkaz"/>
                <w:noProof/>
              </w:rPr>
              <w:t>Varianta 0 – současný stav</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_Toc116464856 \h </w:instrText>
            </w:r>
            <w:r w:rsidR="00096254" w:rsidRPr="00DB6855">
              <w:rPr>
                <w:noProof/>
                <w:webHidden/>
              </w:rPr>
            </w:r>
            <w:r w:rsidR="00096254" w:rsidRPr="00DB6855">
              <w:rPr>
                <w:noProof/>
                <w:webHidden/>
              </w:rPr>
              <w:fldChar w:fldCharType="separate"/>
            </w:r>
            <w:r w:rsidR="00096254" w:rsidRPr="00DB6855">
              <w:rPr>
                <w:noProof/>
                <w:webHidden/>
              </w:rPr>
              <w:t>47</w:t>
            </w:r>
            <w:r w:rsidR="00096254" w:rsidRPr="00DB6855">
              <w:rPr>
                <w:noProof/>
                <w:webHidden/>
              </w:rPr>
              <w:fldChar w:fldCharType="end"/>
            </w:r>
          </w:hyperlink>
        </w:p>
        <w:p w14:paraId="2FD6AE2A" w14:textId="69580D78" w:rsidR="00096254" w:rsidRPr="00DB6855" w:rsidRDefault="00307EEB">
          <w:pPr>
            <w:pStyle w:val="Obsah2"/>
            <w:tabs>
              <w:tab w:val="right" w:leader="dot" w:pos="8488"/>
            </w:tabs>
            <w:rPr>
              <w:rFonts w:eastAsiaTheme="minorEastAsia"/>
              <w:smallCaps w:val="0"/>
              <w:noProof/>
              <w:sz w:val="22"/>
              <w:szCs w:val="22"/>
              <w:lang w:eastAsia="cs-CZ"/>
            </w:rPr>
          </w:pPr>
          <w:hyperlink w:anchor="_Toc116464857"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_Toc116464857 \h </w:instrText>
            </w:r>
            <w:r w:rsidR="00096254" w:rsidRPr="00DB6855">
              <w:rPr>
                <w:noProof/>
                <w:webHidden/>
              </w:rPr>
            </w:r>
            <w:r w:rsidR="00096254" w:rsidRPr="00DB6855">
              <w:rPr>
                <w:noProof/>
                <w:webHidden/>
              </w:rPr>
              <w:fldChar w:fldCharType="separate"/>
            </w:r>
            <w:r w:rsidR="00096254" w:rsidRPr="00DB6855">
              <w:rPr>
                <w:noProof/>
                <w:webHidden/>
              </w:rPr>
              <w:t>47</w:t>
            </w:r>
            <w:r w:rsidR="00096254" w:rsidRPr="00DB6855">
              <w:rPr>
                <w:noProof/>
                <w:webHidden/>
              </w:rPr>
              <w:fldChar w:fldCharType="end"/>
            </w:r>
          </w:hyperlink>
        </w:p>
        <w:p w14:paraId="59E45D32" w14:textId="4CC16ADC"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58" w:history="1">
            <w:r w:rsidR="00096254" w:rsidRPr="00DB6855">
              <w:rPr>
                <w:rStyle w:val="Hypertextovodkaz"/>
                <w:noProof/>
              </w:rPr>
              <w:t>2.3</w:t>
            </w:r>
            <w:r w:rsidR="00096254" w:rsidRPr="00DB6855">
              <w:rPr>
                <w:rFonts w:eastAsiaTheme="minorEastAsia"/>
                <w:smallCaps w:val="0"/>
                <w:noProof/>
                <w:sz w:val="22"/>
                <w:szCs w:val="22"/>
                <w:lang w:eastAsia="cs-CZ"/>
              </w:rPr>
              <w:tab/>
            </w:r>
            <w:r w:rsidR="00096254" w:rsidRPr="00DB6855">
              <w:rPr>
                <w:rStyle w:val="Hypertextovodkaz"/>
                <w:noProof/>
              </w:rPr>
              <w:t>Rozšíření vybraných sociálních služeb, nové cílové skupiny</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_Toc116464858 \h </w:instrText>
            </w:r>
            <w:r w:rsidR="00096254" w:rsidRPr="00DB6855">
              <w:rPr>
                <w:noProof/>
                <w:webHidden/>
              </w:rPr>
            </w:r>
            <w:r w:rsidR="00096254" w:rsidRPr="00DB6855">
              <w:rPr>
                <w:noProof/>
                <w:webHidden/>
              </w:rPr>
              <w:fldChar w:fldCharType="separate"/>
            </w:r>
            <w:r w:rsidR="00096254" w:rsidRPr="00DB6855">
              <w:rPr>
                <w:noProof/>
                <w:webHidden/>
              </w:rPr>
              <w:t>47</w:t>
            </w:r>
            <w:r w:rsidR="00096254" w:rsidRPr="00DB6855">
              <w:rPr>
                <w:noProof/>
                <w:webHidden/>
              </w:rPr>
              <w:fldChar w:fldCharType="end"/>
            </w:r>
          </w:hyperlink>
        </w:p>
        <w:p w14:paraId="28D81C22" w14:textId="4DB0D228" w:rsidR="00096254" w:rsidRPr="00DB6855" w:rsidRDefault="00307EEB">
          <w:pPr>
            <w:pStyle w:val="Obsah2"/>
            <w:tabs>
              <w:tab w:val="right" w:leader="dot" w:pos="8488"/>
            </w:tabs>
            <w:rPr>
              <w:rFonts w:eastAsiaTheme="minorEastAsia"/>
              <w:smallCaps w:val="0"/>
              <w:noProof/>
              <w:sz w:val="22"/>
              <w:szCs w:val="22"/>
              <w:lang w:eastAsia="cs-CZ"/>
            </w:rPr>
          </w:pPr>
          <w:hyperlink w:anchor="_Toc116464859" w:history="1">
            <w:r w:rsidR="00096254" w:rsidRPr="00DB6855">
              <w:rPr>
                <w:rStyle w:val="Hypertextovodkaz"/>
                <w:noProof/>
              </w:rPr>
              <w:t>Varianta 0 – současný stav</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_Toc116464859 \h </w:instrText>
            </w:r>
            <w:r w:rsidR="00096254" w:rsidRPr="00DB6855">
              <w:rPr>
                <w:noProof/>
                <w:webHidden/>
              </w:rPr>
            </w:r>
            <w:r w:rsidR="00096254" w:rsidRPr="00DB6855">
              <w:rPr>
                <w:noProof/>
                <w:webHidden/>
              </w:rPr>
              <w:fldChar w:fldCharType="separate"/>
            </w:r>
            <w:r w:rsidR="00096254" w:rsidRPr="00DB6855">
              <w:rPr>
                <w:noProof/>
                <w:webHidden/>
              </w:rPr>
              <w:t>47</w:t>
            </w:r>
            <w:r w:rsidR="00096254" w:rsidRPr="00DB6855">
              <w:rPr>
                <w:noProof/>
                <w:webHidden/>
              </w:rPr>
              <w:fldChar w:fldCharType="end"/>
            </w:r>
          </w:hyperlink>
        </w:p>
        <w:p w14:paraId="05BC1D72" w14:textId="601FED1B" w:rsidR="00096254" w:rsidRPr="00DB6855" w:rsidRDefault="00307EEB">
          <w:pPr>
            <w:pStyle w:val="Obsah2"/>
            <w:tabs>
              <w:tab w:val="right" w:leader="dot" w:pos="8488"/>
            </w:tabs>
            <w:rPr>
              <w:rFonts w:eastAsiaTheme="minorEastAsia"/>
              <w:smallCaps w:val="0"/>
              <w:noProof/>
              <w:sz w:val="22"/>
              <w:szCs w:val="22"/>
              <w:lang w:eastAsia="cs-CZ"/>
            </w:rPr>
          </w:pPr>
          <w:hyperlink w:anchor="_Toc116464860"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_Toc116464860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1CC250C5" w14:textId="37334FBB"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61" w:history="1">
            <w:r w:rsidR="00096254" w:rsidRPr="00DB6855">
              <w:rPr>
                <w:rStyle w:val="Hypertextovodkaz"/>
                <w:noProof/>
              </w:rPr>
              <w:t>2.4</w:t>
            </w:r>
            <w:r w:rsidR="00096254" w:rsidRPr="00DB6855">
              <w:rPr>
                <w:rFonts w:eastAsiaTheme="minorEastAsia"/>
                <w:smallCaps w:val="0"/>
                <w:noProof/>
                <w:sz w:val="22"/>
                <w:szCs w:val="22"/>
                <w:lang w:eastAsia="cs-CZ"/>
              </w:rPr>
              <w:tab/>
            </w:r>
            <w:r w:rsidR="00096254" w:rsidRPr="00DB6855">
              <w:rPr>
                <w:rStyle w:val="Hypertextovodkaz"/>
                <w:noProof/>
              </w:rPr>
              <w:t>Sociální práce a vzdělávání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_Toc116464861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65A14B70" w14:textId="7CC9F4BA" w:rsidR="00096254" w:rsidRPr="00DB6855" w:rsidRDefault="00307EEB">
          <w:pPr>
            <w:pStyle w:val="Obsah2"/>
            <w:tabs>
              <w:tab w:val="right" w:leader="dot" w:pos="8488"/>
            </w:tabs>
            <w:rPr>
              <w:rFonts w:eastAsiaTheme="minorEastAsia"/>
              <w:smallCaps w:val="0"/>
              <w:noProof/>
              <w:sz w:val="22"/>
              <w:szCs w:val="22"/>
              <w:lang w:eastAsia="cs-CZ"/>
            </w:rPr>
          </w:pPr>
          <w:hyperlink w:anchor="_Toc116464862" w:history="1">
            <w:r w:rsidR="00096254" w:rsidRPr="00DB6855">
              <w:rPr>
                <w:rStyle w:val="Hypertextovodkaz"/>
                <w:noProof/>
              </w:rPr>
              <w:t>Varianta 0 – současný stav</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_Toc116464862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77D7F887" w14:textId="0DA1116A" w:rsidR="00096254" w:rsidRPr="00DB6855" w:rsidRDefault="00307EEB">
          <w:pPr>
            <w:pStyle w:val="Obsah2"/>
            <w:tabs>
              <w:tab w:val="right" w:leader="dot" w:pos="8488"/>
            </w:tabs>
            <w:rPr>
              <w:rFonts w:eastAsiaTheme="minorEastAsia"/>
              <w:smallCaps w:val="0"/>
              <w:noProof/>
              <w:sz w:val="22"/>
              <w:szCs w:val="22"/>
              <w:lang w:eastAsia="cs-CZ"/>
            </w:rPr>
          </w:pPr>
          <w:hyperlink w:anchor="_Toc116464863"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_Toc116464863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33664203" w14:textId="61D02BF2"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64" w:history="1">
            <w:r w:rsidR="00096254" w:rsidRPr="00DB6855">
              <w:rPr>
                <w:rStyle w:val="Hypertextovodkaz"/>
                <w:noProof/>
              </w:rPr>
              <w:t>3</w:t>
            </w:r>
            <w:r w:rsidR="00096254" w:rsidRPr="00DB6855">
              <w:rPr>
                <w:rFonts w:eastAsiaTheme="minorEastAsia"/>
                <w:b w:val="0"/>
                <w:bCs w:val="0"/>
                <w:caps w:val="0"/>
                <w:noProof/>
                <w:sz w:val="22"/>
                <w:szCs w:val="22"/>
                <w:lang w:eastAsia="cs-CZ"/>
              </w:rPr>
              <w:tab/>
            </w:r>
            <w:r w:rsidR="00096254" w:rsidRPr="00DB6855">
              <w:rPr>
                <w:rStyle w:val="Hypertextovodkaz"/>
                <w:noProof/>
              </w:rPr>
              <w:t>Vyhodnocení nákladů a přínosů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_Toc116464864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74FF4760" w14:textId="743544FF"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65" w:history="1">
            <w:r w:rsidR="00096254" w:rsidRPr="00DB6855">
              <w:rPr>
                <w:rStyle w:val="Hypertextovodkaz"/>
                <w:noProof/>
              </w:rPr>
              <w:t>3.1</w:t>
            </w:r>
            <w:r w:rsidR="00096254" w:rsidRPr="00DB6855">
              <w:rPr>
                <w:rFonts w:eastAsiaTheme="minorEastAsia"/>
                <w:smallCaps w:val="0"/>
                <w:noProof/>
                <w:sz w:val="22"/>
                <w:szCs w:val="22"/>
                <w:lang w:eastAsia="cs-CZ"/>
              </w:rPr>
              <w:tab/>
            </w:r>
            <w:r w:rsidR="00096254" w:rsidRPr="00DB6855">
              <w:rPr>
                <w:rStyle w:val="Hypertextovodkaz"/>
                <w:noProof/>
              </w:rPr>
              <w:t>Identifikace nákladů a přínosů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_Toc116464865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0062295C" w14:textId="32F8315D"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66" w:history="1">
            <w:r w:rsidR="00096254" w:rsidRPr="00DB6855">
              <w:rPr>
                <w:rStyle w:val="Hypertextovodkaz"/>
                <w:noProof/>
              </w:rPr>
              <w:t>3.2</w:t>
            </w:r>
            <w:r w:rsidR="00096254" w:rsidRPr="00DB6855">
              <w:rPr>
                <w:rFonts w:eastAsiaTheme="minorEastAsia"/>
                <w:smallCaps w:val="0"/>
                <w:noProof/>
                <w:sz w:val="22"/>
                <w:szCs w:val="22"/>
                <w:lang w:eastAsia="cs-CZ"/>
              </w:rPr>
              <w:tab/>
            </w:r>
            <w:r w:rsidR="00096254" w:rsidRPr="00DB6855">
              <w:rPr>
                <w:rStyle w:val="Hypertextovodkaz"/>
                <w:noProof/>
              </w:rPr>
              <w:t>Náklady</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_Toc116464866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50D96F16" w14:textId="3B209B04"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67" w:history="1">
            <w:r w:rsidR="00096254" w:rsidRPr="00DB6855">
              <w:rPr>
                <w:rStyle w:val="Hypertextovodkaz"/>
                <w:noProof/>
              </w:rPr>
              <w:t>3.2.1</w:t>
            </w:r>
            <w:r w:rsidR="00096254" w:rsidRPr="00DB6855">
              <w:rPr>
                <w:rFonts w:eastAsiaTheme="minorEastAsia"/>
                <w:i w:val="0"/>
                <w:iCs w:val="0"/>
                <w:noProof/>
                <w:sz w:val="22"/>
                <w:szCs w:val="22"/>
                <w:lang w:eastAsia="cs-CZ"/>
              </w:rPr>
              <w:tab/>
            </w:r>
            <w:r w:rsidR="00096254" w:rsidRPr="00DB6855">
              <w:rPr>
                <w:rStyle w:val="Hypertextovodkaz"/>
                <w:noProof/>
              </w:rPr>
              <w:t>Financování sociálních služeb – valorizační mechanismus k navyšování úhrad</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_Toc116464867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40876F78" w14:textId="23FD3C47" w:rsidR="00096254" w:rsidRPr="00DB6855" w:rsidRDefault="00307EEB">
          <w:pPr>
            <w:pStyle w:val="Obsah2"/>
            <w:tabs>
              <w:tab w:val="right" w:leader="dot" w:pos="8488"/>
            </w:tabs>
            <w:rPr>
              <w:rFonts w:eastAsiaTheme="minorEastAsia"/>
              <w:smallCaps w:val="0"/>
              <w:noProof/>
              <w:sz w:val="22"/>
              <w:szCs w:val="22"/>
              <w:lang w:eastAsia="cs-CZ"/>
            </w:rPr>
          </w:pPr>
          <w:hyperlink w:anchor="_Toc116464868" w:history="1">
            <w:r w:rsidR="00096254" w:rsidRPr="00DB6855">
              <w:rPr>
                <w:rStyle w:val="Hypertextovodkaz"/>
                <w:noProof/>
              </w:rPr>
              <w:t>Varianta 0</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_Toc116464868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26CC139B" w14:textId="748A9CF4" w:rsidR="00096254" w:rsidRPr="00DB6855" w:rsidRDefault="00307EEB">
          <w:pPr>
            <w:pStyle w:val="Obsah2"/>
            <w:tabs>
              <w:tab w:val="right" w:leader="dot" w:pos="8488"/>
            </w:tabs>
            <w:rPr>
              <w:rFonts w:eastAsiaTheme="minorEastAsia"/>
              <w:smallCaps w:val="0"/>
              <w:noProof/>
              <w:sz w:val="22"/>
              <w:szCs w:val="22"/>
              <w:lang w:eastAsia="cs-CZ"/>
            </w:rPr>
          </w:pPr>
          <w:hyperlink w:anchor="_Toc116464869"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_Toc116464869 \h </w:instrText>
            </w:r>
            <w:r w:rsidR="00096254" w:rsidRPr="00DB6855">
              <w:rPr>
                <w:noProof/>
                <w:webHidden/>
              </w:rPr>
            </w:r>
            <w:r w:rsidR="00096254" w:rsidRPr="00DB6855">
              <w:rPr>
                <w:noProof/>
                <w:webHidden/>
              </w:rPr>
              <w:fldChar w:fldCharType="separate"/>
            </w:r>
            <w:r w:rsidR="00096254" w:rsidRPr="00DB6855">
              <w:rPr>
                <w:noProof/>
                <w:webHidden/>
              </w:rPr>
              <w:t>48</w:t>
            </w:r>
            <w:r w:rsidR="00096254" w:rsidRPr="00DB6855">
              <w:rPr>
                <w:noProof/>
                <w:webHidden/>
              </w:rPr>
              <w:fldChar w:fldCharType="end"/>
            </w:r>
          </w:hyperlink>
        </w:p>
        <w:p w14:paraId="7E18DFF2" w14:textId="5D155424"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70" w:history="1">
            <w:r w:rsidR="00096254" w:rsidRPr="00DB6855">
              <w:rPr>
                <w:rStyle w:val="Hypertextovodkaz"/>
                <w:noProof/>
              </w:rPr>
              <w:t>3.2.2</w:t>
            </w:r>
            <w:r w:rsidR="00096254" w:rsidRPr="00DB6855">
              <w:rPr>
                <w:rFonts w:eastAsiaTheme="minorEastAsia"/>
                <w:i w:val="0"/>
                <w:iCs w:val="0"/>
                <w:noProof/>
                <w:sz w:val="22"/>
                <w:szCs w:val="22"/>
                <w:lang w:eastAsia="cs-CZ"/>
              </w:rPr>
              <w:tab/>
            </w:r>
            <w:r w:rsidR="00096254" w:rsidRPr="00DB6855">
              <w:rPr>
                <w:rStyle w:val="Hypertextovodkaz"/>
                <w:noProof/>
              </w:rPr>
              <w:t>Zvýšení kvality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_Toc116464870 \h </w:instrText>
            </w:r>
            <w:r w:rsidR="00096254" w:rsidRPr="00DB6855">
              <w:rPr>
                <w:noProof/>
                <w:webHidden/>
              </w:rPr>
            </w:r>
            <w:r w:rsidR="00096254" w:rsidRPr="00DB6855">
              <w:rPr>
                <w:noProof/>
                <w:webHidden/>
              </w:rPr>
              <w:fldChar w:fldCharType="separate"/>
            </w:r>
            <w:r w:rsidR="00096254" w:rsidRPr="00DB6855">
              <w:rPr>
                <w:noProof/>
                <w:webHidden/>
              </w:rPr>
              <w:t>49</w:t>
            </w:r>
            <w:r w:rsidR="00096254" w:rsidRPr="00DB6855">
              <w:rPr>
                <w:noProof/>
                <w:webHidden/>
              </w:rPr>
              <w:fldChar w:fldCharType="end"/>
            </w:r>
          </w:hyperlink>
        </w:p>
        <w:p w14:paraId="1B54416D" w14:textId="6FC10F7B" w:rsidR="00096254" w:rsidRPr="00DB6855" w:rsidRDefault="00307EEB">
          <w:pPr>
            <w:pStyle w:val="Obsah2"/>
            <w:tabs>
              <w:tab w:val="right" w:leader="dot" w:pos="8488"/>
            </w:tabs>
            <w:rPr>
              <w:rFonts w:eastAsiaTheme="minorEastAsia"/>
              <w:smallCaps w:val="0"/>
              <w:noProof/>
              <w:sz w:val="22"/>
              <w:szCs w:val="22"/>
              <w:lang w:eastAsia="cs-CZ"/>
            </w:rPr>
          </w:pPr>
          <w:hyperlink w:anchor="_Toc116464871" w:history="1">
            <w:r w:rsidR="00096254" w:rsidRPr="00DB6855">
              <w:rPr>
                <w:rStyle w:val="Hypertextovodkaz"/>
                <w:noProof/>
              </w:rPr>
              <w:t>Varianta 0</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_Toc116464871 \h </w:instrText>
            </w:r>
            <w:r w:rsidR="00096254" w:rsidRPr="00DB6855">
              <w:rPr>
                <w:noProof/>
                <w:webHidden/>
              </w:rPr>
            </w:r>
            <w:r w:rsidR="00096254" w:rsidRPr="00DB6855">
              <w:rPr>
                <w:noProof/>
                <w:webHidden/>
              </w:rPr>
              <w:fldChar w:fldCharType="separate"/>
            </w:r>
            <w:r w:rsidR="00096254" w:rsidRPr="00DB6855">
              <w:rPr>
                <w:noProof/>
                <w:webHidden/>
              </w:rPr>
              <w:t>49</w:t>
            </w:r>
            <w:r w:rsidR="00096254" w:rsidRPr="00DB6855">
              <w:rPr>
                <w:noProof/>
                <w:webHidden/>
              </w:rPr>
              <w:fldChar w:fldCharType="end"/>
            </w:r>
          </w:hyperlink>
        </w:p>
        <w:p w14:paraId="0A5EA57A" w14:textId="3949854E" w:rsidR="00096254" w:rsidRPr="00DB6855" w:rsidRDefault="00307EEB">
          <w:pPr>
            <w:pStyle w:val="Obsah2"/>
            <w:tabs>
              <w:tab w:val="right" w:leader="dot" w:pos="8488"/>
            </w:tabs>
            <w:rPr>
              <w:rFonts w:eastAsiaTheme="minorEastAsia"/>
              <w:smallCaps w:val="0"/>
              <w:noProof/>
              <w:sz w:val="22"/>
              <w:szCs w:val="22"/>
              <w:lang w:eastAsia="cs-CZ"/>
            </w:rPr>
          </w:pPr>
          <w:hyperlink w:anchor="_Toc116464872"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_Toc116464872 \h </w:instrText>
            </w:r>
            <w:r w:rsidR="00096254" w:rsidRPr="00DB6855">
              <w:rPr>
                <w:noProof/>
                <w:webHidden/>
              </w:rPr>
            </w:r>
            <w:r w:rsidR="00096254" w:rsidRPr="00DB6855">
              <w:rPr>
                <w:noProof/>
                <w:webHidden/>
              </w:rPr>
              <w:fldChar w:fldCharType="separate"/>
            </w:r>
            <w:r w:rsidR="00096254" w:rsidRPr="00DB6855">
              <w:rPr>
                <w:noProof/>
                <w:webHidden/>
              </w:rPr>
              <w:t>49</w:t>
            </w:r>
            <w:r w:rsidR="00096254" w:rsidRPr="00DB6855">
              <w:rPr>
                <w:noProof/>
                <w:webHidden/>
              </w:rPr>
              <w:fldChar w:fldCharType="end"/>
            </w:r>
          </w:hyperlink>
        </w:p>
        <w:p w14:paraId="6BFEF99B" w14:textId="3D225CAF"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73" w:history="1">
            <w:r w:rsidR="00096254" w:rsidRPr="00DB6855">
              <w:rPr>
                <w:rStyle w:val="Hypertextovodkaz"/>
                <w:noProof/>
              </w:rPr>
              <w:t>3.2.3</w:t>
            </w:r>
            <w:r w:rsidR="00096254" w:rsidRPr="00DB6855">
              <w:rPr>
                <w:rFonts w:eastAsiaTheme="minorEastAsia"/>
                <w:i w:val="0"/>
                <w:iCs w:val="0"/>
                <w:noProof/>
                <w:sz w:val="22"/>
                <w:szCs w:val="22"/>
                <w:lang w:eastAsia="cs-CZ"/>
              </w:rPr>
              <w:tab/>
            </w:r>
            <w:r w:rsidR="00096254" w:rsidRPr="00DB6855">
              <w:rPr>
                <w:rStyle w:val="Hypertextovodkaz"/>
                <w:noProof/>
              </w:rPr>
              <w:t>Rozšíření vybraných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_Toc116464873 \h </w:instrText>
            </w:r>
            <w:r w:rsidR="00096254" w:rsidRPr="00DB6855">
              <w:rPr>
                <w:noProof/>
                <w:webHidden/>
              </w:rPr>
            </w:r>
            <w:r w:rsidR="00096254" w:rsidRPr="00DB6855">
              <w:rPr>
                <w:noProof/>
                <w:webHidden/>
              </w:rPr>
              <w:fldChar w:fldCharType="separate"/>
            </w:r>
            <w:r w:rsidR="00096254" w:rsidRPr="00DB6855">
              <w:rPr>
                <w:noProof/>
                <w:webHidden/>
              </w:rPr>
              <w:t>50</w:t>
            </w:r>
            <w:r w:rsidR="00096254" w:rsidRPr="00DB6855">
              <w:rPr>
                <w:noProof/>
                <w:webHidden/>
              </w:rPr>
              <w:fldChar w:fldCharType="end"/>
            </w:r>
          </w:hyperlink>
        </w:p>
        <w:p w14:paraId="2FBAA9AB" w14:textId="2FA3EEC4" w:rsidR="00096254" w:rsidRPr="00DB6855" w:rsidRDefault="00307EEB">
          <w:pPr>
            <w:pStyle w:val="Obsah2"/>
            <w:tabs>
              <w:tab w:val="right" w:leader="dot" w:pos="8488"/>
            </w:tabs>
            <w:rPr>
              <w:rFonts w:eastAsiaTheme="minorEastAsia"/>
              <w:smallCaps w:val="0"/>
              <w:noProof/>
              <w:sz w:val="22"/>
              <w:szCs w:val="22"/>
              <w:lang w:eastAsia="cs-CZ"/>
            </w:rPr>
          </w:pPr>
          <w:hyperlink w:anchor="_Toc116464874" w:history="1">
            <w:r w:rsidR="00096254" w:rsidRPr="00DB6855">
              <w:rPr>
                <w:rStyle w:val="Hypertextovodkaz"/>
                <w:noProof/>
              </w:rPr>
              <w:t>Varianta 0</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_Toc116464874 \h </w:instrText>
            </w:r>
            <w:r w:rsidR="00096254" w:rsidRPr="00DB6855">
              <w:rPr>
                <w:noProof/>
                <w:webHidden/>
              </w:rPr>
            </w:r>
            <w:r w:rsidR="00096254" w:rsidRPr="00DB6855">
              <w:rPr>
                <w:noProof/>
                <w:webHidden/>
              </w:rPr>
              <w:fldChar w:fldCharType="separate"/>
            </w:r>
            <w:r w:rsidR="00096254" w:rsidRPr="00DB6855">
              <w:rPr>
                <w:noProof/>
                <w:webHidden/>
              </w:rPr>
              <w:t>50</w:t>
            </w:r>
            <w:r w:rsidR="00096254" w:rsidRPr="00DB6855">
              <w:rPr>
                <w:noProof/>
                <w:webHidden/>
              </w:rPr>
              <w:fldChar w:fldCharType="end"/>
            </w:r>
          </w:hyperlink>
        </w:p>
        <w:p w14:paraId="270BD06D" w14:textId="2294552D" w:rsidR="00096254" w:rsidRPr="00DB6855" w:rsidRDefault="00307EEB">
          <w:pPr>
            <w:pStyle w:val="Obsah2"/>
            <w:tabs>
              <w:tab w:val="right" w:leader="dot" w:pos="8488"/>
            </w:tabs>
            <w:rPr>
              <w:rFonts w:eastAsiaTheme="minorEastAsia"/>
              <w:smallCaps w:val="0"/>
              <w:noProof/>
              <w:sz w:val="22"/>
              <w:szCs w:val="22"/>
              <w:lang w:eastAsia="cs-CZ"/>
            </w:rPr>
          </w:pPr>
          <w:hyperlink w:anchor="_Toc116464875"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_Toc116464875 \h </w:instrText>
            </w:r>
            <w:r w:rsidR="00096254" w:rsidRPr="00DB6855">
              <w:rPr>
                <w:noProof/>
                <w:webHidden/>
              </w:rPr>
            </w:r>
            <w:r w:rsidR="00096254" w:rsidRPr="00DB6855">
              <w:rPr>
                <w:noProof/>
                <w:webHidden/>
              </w:rPr>
              <w:fldChar w:fldCharType="separate"/>
            </w:r>
            <w:r w:rsidR="00096254" w:rsidRPr="00DB6855">
              <w:rPr>
                <w:noProof/>
                <w:webHidden/>
              </w:rPr>
              <w:t>50</w:t>
            </w:r>
            <w:r w:rsidR="00096254" w:rsidRPr="00DB6855">
              <w:rPr>
                <w:noProof/>
                <w:webHidden/>
              </w:rPr>
              <w:fldChar w:fldCharType="end"/>
            </w:r>
          </w:hyperlink>
        </w:p>
        <w:p w14:paraId="0B47AE22" w14:textId="266D2736"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76" w:history="1">
            <w:r w:rsidR="00096254" w:rsidRPr="00DB6855">
              <w:rPr>
                <w:rStyle w:val="Hypertextovodkaz"/>
                <w:noProof/>
              </w:rPr>
              <w:t>3.2.4</w:t>
            </w:r>
            <w:r w:rsidR="00096254" w:rsidRPr="00DB6855">
              <w:rPr>
                <w:rFonts w:eastAsiaTheme="minorEastAsia"/>
                <w:i w:val="0"/>
                <w:iCs w:val="0"/>
                <w:noProof/>
                <w:sz w:val="22"/>
                <w:szCs w:val="22"/>
                <w:lang w:eastAsia="cs-CZ"/>
              </w:rPr>
              <w:tab/>
            </w:r>
            <w:r w:rsidR="00096254" w:rsidRPr="00DB6855">
              <w:rPr>
                <w:rStyle w:val="Hypertextovodkaz"/>
                <w:noProof/>
              </w:rPr>
              <w:t>Sociální práce a další vzdělávání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_Toc116464876 \h </w:instrText>
            </w:r>
            <w:r w:rsidR="00096254" w:rsidRPr="00DB6855">
              <w:rPr>
                <w:noProof/>
                <w:webHidden/>
              </w:rPr>
            </w:r>
            <w:r w:rsidR="00096254" w:rsidRPr="00DB6855">
              <w:rPr>
                <w:noProof/>
                <w:webHidden/>
              </w:rPr>
              <w:fldChar w:fldCharType="separate"/>
            </w:r>
            <w:r w:rsidR="00096254" w:rsidRPr="00DB6855">
              <w:rPr>
                <w:noProof/>
                <w:webHidden/>
              </w:rPr>
              <w:t>50</w:t>
            </w:r>
            <w:r w:rsidR="00096254" w:rsidRPr="00DB6855">
              <w:rPr>
                <w:noProof/>
                <w:webHidden/>
              </w:rPr>
              <w:fldChar w:fldCharType="end"/>
            </w:r>
          </w:hyperlink>
        </w:p>
        <w:p w14:paraId="57EFFB3C" w14:textId="320147B9" w:rsidR="00096254" w:rsidRPr="00DB6855" w:rsidRDefault="00307EEB">
          <w:pPr>
            <w:pStyle w:val="Obsah2"/>
            <w:tabs>
              <w:tab w:val="right" w:leader="dot" w:pos="8488"/>
            </w:tabs>
            <w:rPr>
              <w:rFonts w:eastAsiaTheme="minorEastAsia"/>
              <w:smallCaps w:val="0"/>
              <w:noProof/>
              <w:sz w:val="22"/>
              <w:szCs w:val="22"/>
              <w:lang w:eastAsia="cs-CZ"/>
            </w:rPr>
          </w:pPr>
          <w:hyperlink w:anchor="_Toc116464877" w:history="1">
            <w:r w:rsidR="00096254" w:rsidRPr="00DB6855">
              <w:rPr>
                <w:rStyle w:val="Hypertextovodkaz"/>
                <w:noProof/>
              </w:rPr>
              <w:t>Varianta 0</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_Toc116464877 \h </w:instrText>
            </w:r>
            <w:r w:rsidR="00096254" w:rsidRPr="00DB6855">
              <w:rPr>
                <w:noProof/>
                <w:webHidden/>
              </w:rPr>
            </w:r>
            <w:r w:rsidR="00096254" w:rsidRPr="00DB6855">
              <w:rPr>
                <w:noProof/>
                <w:webHidden/>
              </w:rPr>
              <w:fldChar w:fldCharType="separate"/>
            </w:r>
            <w:r w:rsidR="00096254" w:rsidRPr="00DB6855">
              <w:rPr>
                <w:noProof/>
                <w:webHidden/>
              </w:rPr>
              <w:t>50</w:t>
            </w:r>
            <w:r w:rsidR="00096254" w:rsidRPr="00DB6855">
              <w:rPr>
                <w:noProof/>
                <w:webHidden/>
              </w:rPr>
              <w:fldChar w:fldCharType="end"/>
            </w:r>
          </w:hyperlink>
        </w:p>
        <w:p w14:paraId="2C85FF12" w14:textId="6E7D8FBA" w:rsidR="00096254" w:rsidRPr="00DB6855" w:rsidRDefault="00307EEB">
          <w:pPr>
            <w:pStyle w:val="Obsah2"/>
            <w:tabs>
              <w:tab w:val="right" w:leader="dot" w:pos="8488"/>
            </w:tabs>
            <w:rPr>
              <w:rFonts w:eastAsiaTheme="minorEastAsia"/>
              <w:smallCaps w:val="0"/>
              <w:noProof/>
              <w:sz w:val="22"/>
              <w:szCs w:val="22"/>
              <w:lang w:eastAsia="cs-CZ"/>
            </w:rPr>
          </w:pPr>
          <w:hyperlink w:anchor="_Toc116464878"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_Toc116464878 \h </w:instrText>
            </w:r>
            <w:r w:rsidR="00096254" w:rsidRPr="00DB6855">
              <w:rPr>
                <w:noProof/>
                <w:webHidden/>
              </w:rPr>
            </w:r>
            <w:r w:rsidR="00096254" w:rsidRPr="00DB6855">
              <w:rPr>
                <w:noProof/>
                <w:webHidden/>
              </w:rPr>
              <w:fldChar w:fldCharType="separate"/>
            </w:r>
            <w:r w:rsidR="00096254" w:rsidRPr="00DB6855">
              <w:rPr>
                <w:noProof/>
                <w:webHidden/>
              </w:rPr>
              <w:t>50</w:t>
            </w:r>
            <w:r w:rsidR="00096254" w:rsidRPr="00DB6855">
              <w:rPr>
                <w:noProof/>
                <w:webHidden/>
              </w:rPr>
              <w:fldChar w:fldCharType="end"/>
            </w:r>
          </w:hyperlink>
        </w:p>
        <w:p w14:paraId="2B9719F3" w14:textId="5F095C8C"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79" w:history="1">
            <w:r w:rsidR="00096254" w:rsidRPr="00DB6855">
              <w:rPr>
                <w:rStyle w:val="Hypertextovodkaz"/>
                <w:noProof/>
              </w:rPr>
              <w:t>3.3</w:t>
            </w:r>
            <w:r w:rsidR="00096254" w:rsidRPr="00DB6855">
              <w:rPr>
                <w:rFonts w:eastAsiaTheme="minorEastAsia"/>
                <w:smallCaps w:val="0"/>
                <w:noProof/>
                <w:sz w:val="22"/>
                <w:szCs w:val="22"/>
                <w:lang w:eastAsia="cs-CZ"/>
              </w:rPr>
              <w:tab/>
            </w:r>
            <w:r w:rsidR="00096254" w:rsidRPr="00DB6855">
              <w:rPr>
                <w:rStyle w:val="Hypertextovodkaz"/>
                <w:noProof/>
              </w:rPr>
              <w:t>Přínosy</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_Toc116464879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5ECB52E5" w14:textId="3E8CB527"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80" w:history="1">
            <w:r w:rsidR="00096254" w:rsidRPr="00DB6855">
              <w:rPr>
                <w:rStyle w:val="Hypertextovodkaz"/>
                <w:noProof/>
              </w:rPr>
              <w:t>3.3.1</w:t>
            </w:r>
            <w:r w:rsidR="00096254" w:rsidRPr="00DB6855">
              <w:rPr>
                <w:rFonts w:eastAsiaTheme="minorEastAsia"/>
                <w:i w:val="0"/>
                <w:iCs w:val="0"/>
                <w:noProof/>
                <w:sz w:val="22"/>
                <w:szCs w:val="22"/>
                <w:lang w:eastAsia="cs-CZ"/>
              </w:rPr>
              <w:tab/>
            </w:r>
            <w:r w:rsidR="00096254" w:rsidRPr="00DB6855">
              <w:rPr>
                <w:rStyle w:val="Hypertextovodkaz"/>
                <w:noProof/>
              </w:rPr>
              <w:t>Financování sociálních služeb – valorizační mechanismus k navyšování úhrad za poskytování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_Toc116464880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3938104E" w14:textId="4511B090" w:rsidR="00096254" w:rsidRPr="00DB6855" w:rsidRDefault="00307EEB">
          <w:pPr>
            <w:pStyle w:val="Obsah2"/>
            <w:tabs>
              <w:tab w:val="right" w:leader="dot" w:pos="8488"/>
            </w:tabs>
            <w:rPr>
              <w:rFonts w:eastAsiaTheme="minorEastAsia"/>
              <w:smallCaps w:val="0"/>
              <w:noProof/>
              <w:sz w:val="22"/>
              <w:szCs w:val="22"/>
              <w:lang w:eastAsia="cs-CZ"/>
            </w:rPr>
          </w:pPr>
          <w:hyperlink w:anchor="_Toc116464881" w:history="1">
            <w:r w:rsidR="00096254" w:rsidRPr="00DB6855">
              <w:rPr>
                <w:rStyle w:val="Hypertextovodkaz"/>
                <w:noProof/>
              </w:rPr>
              <w:t>Varianta 0</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_Toc116464881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36D65681" w14:textId="36F1E981" w:rsidR="00096254" w:rsidRPr="00DB6855" w:rsidRDefault="00307EEB">
          <w:pPr>
            <w:pStyle w:val="Obsah2"/>
            <w:tabs>
              <w:tab w:val="right" w:leader="dot" w:pos="8488"/>
            </w:tabs>
            <w:rPr>
              <w:rFonts w:eastAsiaTheme="minorEastAsia"/>
              <w:smallCaps w:val="0"/>
              <w:noProof/>
              <w:sz w:val="22"/>
              <w:szCs w:val="22"/>
              <w:lang w:eastAsia="cs-CZ"/>
            </w:rPr>
          </w:pPr>
          <w:hyperlink w:anchor="_Toc116464882"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_Toc116464882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57C1685B" w14:textId="09A2EEA0"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83" w:history="1">
            <w:r w:rsidR="00096254" w:rsidRPr="00DB6855">
              <w:rPr>
                <w:rStyle w:val="Hypertextovodkaz"/>
                <w:noProof/>
              </w:rPr>
              <w:t>3.3.2</w:t>
            </w:r>
            <w:r w:rsidR="00096254" w:rsidRPr="00DB6855">
              <w:rPr>
                <w:rFonts w:eastAsiaTheme="minorEastAsia"/>
                <w:i w:val="0"/>
                <w:iCs w:val="0"/>
                <w:noProof/>
                <w:sz w:val="22"/>
                <w:szCs w:val="22"/>
                <w:lang w:eastAsia="cs-CZ"/>
              </w:rPr>
              <w:tab/>
            </w:r>
            <w:r w:rsidR="00096254" w:rsidRPr="00DB6855">
              <w:rPr>
                <w:rStyle w:val="Hypertextovodkaz"/>
                <w:noProof/>
              </w:rPr>
              <w:t>Zvýšení kvality a ochrany práv klientů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_Toc116464883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31CD4E91" w14:textId="62EE40BD" w:rsidR="00096254" w:rsidRPr="00DB6855" w:rsidRDefault="00307EEB">
          <w:pPr>
            <w:pStyle w:val="Obsah2"/>
            <w:tabs>
              <w:tab w:val="right" w:leader="dot" w:pos="8488"/>
            </w:tabs>
            <w:rPr>
              <w:rFonts w:eastAsiaTheme="minorEastAsia"/>
              <w:smallCaps w:val="0"/>
              <w:noProof/>
              <w:sz w:val="22"/>
              <w:szCs w:val="22"/>
              <w:lang w:eastAsia="cs-CZ"/>
            </w:rPr>
          </w:pPr>
          <w:hyperlink w:anchor="_Toc116464884" w:history="1">
            <w:r w:rsidR="00096254" w:rsidRPr="00DB6855">
              <w:rPr>
                <w:rStyle w:val="Hypertextovodkaz"/>
                <w:noProof/>
              </w:rPr>
              <w:t>Varianta 0</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_Toc116464884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2C4BCC8C" w14:textId="6A41122E" w:rsidR="00096254" w:rsidRPr="00DB6855" w:rsidRDefault="00307EEB">
          <w:pPr>
            <w:pStyle w:val="Obsah2"/>
            <w:tabs>
              <w:tab w:val="right" w:leader="dot" w:pos="8488"/>
            </w:tabs>
            <w:rPr>
              <w:rFonts w:eastAsiaTheme="minorEastAsia"/>
              <w:smallCaps w:val="0"/>
              <w:noProof/>
              <w:sz w:val="22"/>
              <w:szCs w:val="22"/>
              <w:lang w:eastAsia="cs-CZ"/>
            </w:rPr>
          </w:pPr>
          <w:hyperlink w:anchor="_Toc116464885"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_Toc116464885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72F2CF5A" w14:textId="026C3A15"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86" w:history="1">
            <w:r w:rsidR="00096254" w:rsidRPr="00DB6855">
              <w:rPr>
                <w:rStyle w:val="Hypertextovodkaz"/>
                <w:noProof/>
              </w:rPr>
              <w:t>3.3.3</w:t>
            </w:r>
            <w:r w:rsidR="00096254" w:rsidRPr="00DB6855">
              <w:rPr>
                <w:rFonts w:eastAsiaTheme="minorEastAsia"/>
                <w:i w:val="0"/>
                <w:iCs w:val="0"/>
                <w:noProof/>
                <w:sz w:val="22"/>
                <w:szCs w:val="22"/>
                <w:lang w:eastAsia="cs-CZ"/>
              </w:rPr>
              <w:tab/>
            </w:r>
            <w:r w:rsidR="00096254" w:rsidRPr="00DB6855">
              <w:rPr>
                <w:rStyle w:val="Hypertextovodkaz"/>
                <w:noProof/>
              </w:rPr>
              <w:t>Rozšíření vybraných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_Toc116464886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6809AE3F" w14:textId="7A288CFD" w:rsidR="00096254" w:rsidRPr="00DB6855" w:rsidRDefault="00307EEB">
          <w:pPr>
            <w:pStyle w:val="Obsah2"/>
            <w:tabs>
              <w:tab w:val="right" w:leader="dot" w:pos="8488"/>
            </w:tabs>
            <w:rPr>
              <w:rFonts w:eastAsiaTheme="minorEastAsia"/>
              <w:smallCaps w:val="0"/>
              <w:noProof/>
              <w:sz w:val="22"/>
              <w:szCs w:val="22"/>
              <w:lang w:eastAsia="cs-CZ"/>
            </w:rPr>
          </w:pPr>
          <w:hyperlink w:anchor="_Toc116464887" w:history="1">
            <w:r w:rsidR="00096254" w:rsidRPr="00DB6855">
              <w:rPr>
                <w:rStyle w:val="Hypertextovodkaz"/>
                <w:noProof/>
              </w:rPr>
              <w:t>Varianta 0</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_Toc116464887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566E9F25" w14:textId="6F5BC549" w:rsidR="00096254" w:rsidRPr="00DB6855" w:rsidRDefault="00307EEB">
          <w:pPr>
            <w:pStyle w:val="Obsah2"/>
            <w:tabs>
              <w:tab w:val="right" w:leader="dot" w:pos="8488"/>
            </w:tabs>
            <w:rPr>
              <w:rFonts w:eastAsiaTheme="minorEastAsia"/>
              <w:smallCaps w:val="0"/>
              <w:noProof/>
              <w:sz w:val="22"/>
              <w:szCs w:val="22"/>
              <w:lang w:eastAsia="cs-CZ"/>
            </w:rPr>
          </w:pPr>
          <w:hyperlink w:anchor="_Toc116464888"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_Toc116464888 \h </w:instrText>
            </w:r>
            <w:r w:rsidR="00096254" w:rsidRPr="00DB6855">
              <w:rPr>
                <w:noProof/>
                <w:webHidden/>
              </w:rPr>
            </w:r>
            <w:r w:rsidR="00096254" w:rsidRPr="00DB6855">
              <w:rPr>
                <w:noProof/>
                <w:webHidden/>
              </w:rPr>
              <w:fldChar w:fldCharType="separate"/>
            </w:r>
            <w:r w:rsidR="00096254" w:rsidRPr="00DB6855">
              <w:rPr>
                <w:noProof/>
                <w:webHidden/>
              </w:rPr>
              <w:t>51</w:t>
            </w:r>
            <w:r w:rsidR="00096254" w:rsidRPr="00DB6855">
              <w:rPr>
                <w:noProof/>
                <w:webHidden/>
              </w:rPr>
              <w:fldChar w:fldCharType="end"/>
            </w:r>
          </w:hyperlink>
        </w:p>
        <w:p w14:paraId="6CDC3CBC" w14:textId="59ECB3D1"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89" w:history="1">
            <w:r w:rsidR="00096254" w:rsidRPr="00DB6855">
              <w:rPr>
                <w:rStyle w:val="Hypertextovodkaz"/>
                <w:noProof/>
              </w:rPr>
              <w:t>3.3.4</w:t>
            </w:r>
            <w:r w:rsidR="00096254" w:rsidRPr="00DB6855">
              <w:rPr>
                <w:rFonts w:eastAsiaTheme="minorEastAsia"/>
                <w:i w:val="0"/>
                <w:iCs w:val="0"/>
                <w:noProof/>
                <w:sz w:val="22"/>
                <w:szCs w:val="22"/>
                <w:lang w:eastAsia="cs-CZ"/>
              </w:rPr>
              <w:tab/>
            </w:r>
            <w:r w:rsidR="00096254" w:rsidRPr="00DB6855">
              <w:rPr>
                <w:rStyle w:val="Hypertextovodkaz"/>
                <w:noProof/>
              </w:rPr>
              <w:t>Sociální práce a vzdělávání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_Toc116464889 \h </w:instrText>
            </w:r>
            <w:r w:rsidR="00096254" w:rsidRPr="00DB6855">
              <w:rPr>
                <w:noProof/>
                <w:webHidden/>
              </w:rPr>
            </w:r>
            <w:r w:rsidR="00096254" w:rsidRPr="00DB6855">
              <w:rPr>
                <w:noProof/>
                <w:webHidden/>
              </w:rPr>
              <w:fldChar w:fldCharType="separate"/>
            </w:r>
            <w:r w:rsidR="00096254" w:rsidRPr="00DB6855">
              <w:rPr>
                <w:noProof/>
                <w:webHidden/>
              </w:rPr>
              <w:t>52</w:t>
            </w:r>
            <w:r w:rsidR="00096254" w:rsidRPr="00DB6855">
              <w:rPr>
                <w:noProof/>
                <w:webHidden/>
              </w:rPr>
              <w:fldChar w:fldCharType="end"/>
            </w:r>
          </w:hyperlink>
        </w:p>
        <w:p w14:paraId="5812E085" w14:textId="6214FF32" w:rsidR="00096254" w:rsidRPr="00DB6855" w:rsidRDefault="00307EEB">
          <w:pPr>
            <w:pStyle w:val="Obsah2"/>
            <w:tabs>
              <w:tab w:val="right" w:leader="dot" w:pos="8488"/>
            </w:tabs>
            <w:rPr>
              <w:rFonts w:eastAsiaTheme="minorEastAsia"/>
              <w:smallCaps w:val="0"/>
              <w:noProof/>
              <w:sz w:val="22"/>
              <w:szCs w:val="22"/>
              <w:lang w:eastAsia="cs-CZ"/>
            </w:rPr>
          </w:pPr>
          <w:hyperlink w:anchor="_Toc116464890" w:history="1">
            <w:r w:rsidR="00096254" w:rsidRPr="00DB6855">
              <w:rPr>
                <w:rStyle w:val="Hypertextovodkaz"/>
                <w:noProof/>
              </w:rPr>
              <w:t>Varianta 0</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_Toc116464890 \h </w:instrText>
            </w:r>
            <w:r w:rsidR="00096254" w:rsidRPr="00DB6855">
              <w:rPr>
                <w:noProof/>
                <w:webHidden/>
              </w:rPr>
            </w:r>
            <w:r w:rsidR="00096254" w:rsidRPr="00DB6855">
              <w:rPr>
                <w:noProof/>
                <w:webHidden/>
              </w:rPr>
              <w:fldChar w:fldCharType="separate"/>
            </w:r>
            <w:r w:rsidR="00096254" w:rsidRPr="00DB6855">
              <w:rPr>
                <w:noProof/>
                <w:webHidden/>
              </w:rPr>
              <w:t>52</w:t>
            </w:r>
            <w:r w:rsidR="00096254" w:rsidRPr="00DB6855">
              <w:rPr>
                <w:noProof/>
                <w:webHidden/>
              </w:rPr>
              <w:fldChar w:fldCharType="end"/>
            </w:r>
          </w:hyperlink>
        </w:p>
        <w:p w14:paraId="673C41A1" w14:textId="133D74E6" w:rsidR="00096254" w:rsidRPr="00DB6855" w:rsidRDefault="00307EEB">
          <w:pPr>
            <w:pStyle w:val="Obsah2"/>
            <w:tabs>
              <w:tab w:val="right" w:leader="dot" w:pos="8488"/>
            </w:tabs>
            <w:rPr>
              <w:rFonts w:eastAsiaTheme="minorEastAsia"/>
              <w:smallCaps w:val="0"/>
              <w:noProof/>
              <w:sz w:val="22"/>
              <w:szCs w:val="22"/>
              <w:lang w:eastAsia="cs-CZ"/>
            </w:rPr>
          </w:pPr>
          <w:hyperlink w:anchor="_Toc116464891" w:history="1">
            <w:r w:rsidR="00096254" w:rsidRPr="00DB6855">
              <w:rPr>
                <w:rStyle w:val="Hypertextovodkaz"/>
                <w:noProof/>
              </w:rPr>
              <w:t>Varianta 1</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_Toc116464891 \h </w:instrText>
            </w:r>
            <w:r w:rsidR="00096254" w:rsidRPr="00DB6855">
              <w:rPr>
                <w:noProof/>
                <w:webHidden/>
              </w:rPr>
            </w:r>
            <w:r w:rsidR="00096254" w:rsidRPr="00DB6855">
              <w:rPr>
                <w:noProof/>
                <w:webHidden/>
              </w:rPr>
              <w:fldChar w:fldCharType="separate"/>
            </w:r>
            <w:r w:rsidR="00096254" w:rsidRPr="00DB6855">
              <w:rPr>
                <w:noProof/>
                <w:webHidden/>
              </w:rPr>
              <w:t>52</w:t>
            </w:r>
            <w:r w:rsidR="00096254" w:rsidRPr="00DB6855">
              <w:rPr>
                <w:noProof/>
                <w:webHidden/>
              </w:rPr>
              <w:fldChar w:fldCharType="end"/>
            </w:r>
          </w:hyperlink>
        </w:p>
        <w:p w14:paraId="0DAEAC3C" w14:textId="618F5881"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92" w:history="1">
            <w:r w:rsidR="00096254" w:rsidRPr="00DB6855">
              <w:rPr>
                <w:rStyle w:val="Hypertextovodkaz"/>
                <w:noProof/>
              </w:rPr>
              <w:t>3.4</w:t>
            </w:r>
            <w:r w:rsidR="00096254" w:rsidRPr="00DB6855">
              <w:rPr>
                <w:rFonts w:eastAsiaTheme="minorEastAsia"/>
                <w:smallCaps w:val="0"/>
                <w:noProof/>
                <w:sz w:val="22"/>
                <w:szCs w:val="22"/>
                <w:lang w:eastAsia="cs-CZ"/>
              </w:rPr>
              <w:tab/>
            </w:r>
            <w:r w:rsidR="00096254" w:rsidRPr="00DB6855">
              <w:rPr>
                <w:rStyle w:val="Hypertextovodkaz"/>
                <w:noProof/>
              </w:rPr>
              <w:t>Vyhodnocení nákladů a přínosů variant</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_Toc116464892 \h </w:instrText>
            </w:r>
            <w:r w:rsidR="00096254" w:rsidRPr="00DB6855">
              <w:rPr>
                <w:noProof/>
                <w:webHidden/>
              </w:rPr>
            </w:r>
            <w:r w:rsidR="00096254" w:rsidRPr="00DB6855">
              <w:rPr>
                <w:noProof/>
                <w:webHidden/>
              </w:rPr>
              <w:fldChar w:fldCharType="separate"/>
            </w:r>
            <w:r w:rsidR="00096254" w:rsidRPr="00DB6855">
              <w:rPr>
                <w:noProof/>
                <w:webHidden/>
              </w:rPr>
              <w:t>53</w:t>
            </w:r>
            <w:r w:rsidR="00096254" w:rsidRPr="00DB6855">
              <w:rPr>
                <w:noProof/>
                <w:webHidden/>
              </w:rPr>
              <w:fldChar w:fldCharType="end"/>
            </w:r>
          </w:hyperlink>
        </w:p>
        <w:p w14:paraId="01123F1C" w14:textId="72D41F8B"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93" w:history="1">
            <w:r w:rsidR="00096254" w:rsidRPr="00DB6855">
              <w:rPr>
                <w:rStyle w:val="Hypertextovodkaz"/>
                <w:noProof/>
              </w:rPr>
              <w:t>3.4.1</w:t>
            </w:r>
            <w:r w:rsidR="00096254" w:rsidRPr="00DB6855">
              <w:rPr>
                <w:rFonts w:eastAsiaTheme="minorEastAsia"/>
                <w:i w:val="0"/>
                <w:iCs w:val="0"/>
                <w:noProof/>
                <w:sz w:val="22"/>
                <w:szCs w:val="22"/>
                <w:lang w:eastAsia="cs-CZ"/>
              </w:rPr>
              <w:tab/>
            </w:r>
            <w:r w:rsidR="00096254" w:rsidRPr="00DB6855">
              <w:rPr>
                <w:rStyle w:val="Hypertextovodkaz"/>
                <w:noProof/>
              </w:rPr>
              <w:t>Financování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_Toc116464893 \h </w:instrText>
            </w:r>
            <w:r w:rsidR="00096254" w:rsidRPr="00DB6855">
              <w:rPr>
                <w:noProof/>
                <w:webHidden/>
              </w:rPr>
            </w:r>
            <w:r w:rsidR="00096254" w:rsidRPr="00DB6855">
              <w:rPr>
                <w:noProof/>
                <w:webHidden/>
              </w:rPr>
              <w:fldChar w:fldCharType="separate"/>
            </w:r>
            <w:r w:rsidR="00096254" w:rsidRPr="00DB6855">
              <w:rPr>
                <w:noProof/>
                <w:webHidden/>
              </w:rPr>
              <w:t>53</w:t>
            </w:r>
            <w:r w:rsidR="00096254" w:rsidRPr="00DB6855">
              <w:rPr>
                <w:noProof/>
                <w:webHidden/>
              </w:rPr>
              <w:fldChar w:fldCharType="end"/>
            </w:r>
          </w:hyperlink>
        </w:p>
        <w:p w14:paraId="340BC953" w14:textId="4632B273"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94" w:history="1">
            <w:r w:rsidR="00096254" w:rsidRPr="00DB6855">
              <w:rPr>
                <w:rStyle w:val="Hypertextovodkaz"/>
                <w:noProof/>
              </w:rPr>
              <w:t>3.4.2</w:t>
            </w:r>
            <w:r w:rsidR="00096254" w:rsidRPr="00DB6855">
              <w:rPr>
                <w:rFonts w:eastAsiaTheme="minorEastAsia"/>
                <w:i w:val="0"/>
                <w:iCs w:val="0"/>
                <w:noProof/>
                <w:sz w:val="22"/>
                <w:szCs w:val="22"/>
                <w:lang w:eastAsia="cs-CZ"/>
              </w:rPr>
              <w:tab/>
            </w:r>
            <w:r w:rsidR="00096254" w:rsidRPr="00DB6855">
              <w:rPr>
                <w:rStyle w:val="Hypertextovodkaz"/>
                <w:noProof/>
              </w:rPr>
              <w:t>Zvýšení kvality a ochrany práv klientů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_Toc116464894 \h </w:instrText>
            </w:r>
            <w:r w:rsidR="00096254" w:rsidRPr="00DB6855">
              <w:rPr>
                <w:noProof/>
                <w:webHidden/>
              </w:rPr>
            </w:r>
            <w:r w:rsidR="00096254" w:rsidRPr="00DB6855">
              <w:rPr>
                <w:noProof/>
                <w:webHidden/>
              </w:rPr>
              <w:fldChar w:fldCharType="separate"/>
            </w:r>
            <w:r w:rsidR="00096254" w:rsidRPr="00DB6855">
              <w:rPr>
                <w:noProof/>
                <w:webHidden/>
              </w:rPr>
              <w:t>54</w:t>
            </w:r>
            <w:r w:rsidR="00096254" w:rsidRPr="00DB6855">
              <w:rPr>
                <w:noProof/>
                <w:webHidden/>
              </w:rPr>
              <w:fldChar w:fldCharType="end"/>
            </w:r>
          </w:hyperlink>
        </w:p>
        <w:p w14:paraId="433738D0" w14:textId="7DBD808E"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95" w:history="1">
            <w:r w:rsidR="00096254" w:rsidRPr="00DB6855">
              <w:rPr>
                <w:rStyle w:val="Hypertextovodkaz"/>
                <w:noProof/>
              </w:rPr>
              <w:t>3.4.3</w:t>
            </w:r>
            <w:r w:rsidR="00096254" w:rsidRPr="00DB6855">
              <w:rPr>
                <w:rFonts w:eastAsiaTheme="minorEastAsia"/>
                <w:i w:val="0"/>
                <w:iCs w:val="0"/>
                <w:noProof/>
                <w:sz w:val="22"/>
                <w:szCs w:val="22"/>
                <w:lang w:eastAsia="cs-CZ"/>
              </w:rPr>
              <w:tab/>
            </w:r>
            <w:r w:rsidR="00096254" w:rsidRPr="00DB6855">
              <w:rPr>
                <w:rStyle w:val="Hypertextovodkaz"/>
                <w:noProof/>
              </w:rPr>
              <w:t>Rozšíření vybraných druhů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_Toc116464895 \h </w:instrText>
            </w:r>
            <w:r w:rsidR="00096254" w:rsidRPr="00DB6855">
              <w:rPr>
                <w:noProof/>
                <w:webHidden/>
              </w:rPr>
            </w:r>
            <w:r w:rsidR="00096254" w:rsidRPr="00DB6855">
              <w:rPr>
                <w:noProof/>
                <w:webHidden/>
              </w:rPr>
              <w:fldChar w:fldCharType="separate"/>
            </w:r>
            <w:r w:rsidR="00096254" w:rsidRPr="00DB6855">
              <w:rPr>
                <w:noProof/>
                <w:webHidden/>
              </w:rPr>
              <w:t>55</w:t>
            </w:r>
            <w:r w:rsidR="00096254" w:rsidRPr="00DB6855">
              <w:rPr>
                <w:noProof/>
                <w:webHidden/>
              </w:rPr>
              <w:fldChar w:fldCharType="end"/>
            </w:r>
          </w:hyperlink>
        </w:p>
        <w:p w14:paraId="388B69BA" w14:textId="4B8638E9" w:rsidR="00096254" w:rsidRPr="00DB6855" w:rsidRDefault="00307EEB">
          <w:pPr>
            <w:pStyle w:val="Obsah3"/>
            <w:tabs>
              <w:tab w:val="left" w:pos="1200"/>
              <w:tab w:val="right" w:leader="dot" w:pos="8488"/>
            </w:tabs>
            <w:rPr>
              <w:rFonts w:eastAsiaTheme="minorEastAsia"/>
              <w:i w:val="0"/>
              <w:iCs w:val="0"/>
              <w:noProof/>
              <w:sz w:val="22"/>
              <w:szCs w:val="22"/>
              <w:lang w:eastAsia="cs-CZ"/>
            </w:rPr>
          </w:pPr>
          <w:hyperlink w:anchor="_Toc116464896" w:history="1">
            <w:r w:rsidR="00096254" w:rsidRPr="00DB6855">
              <w:rPr>
                <w:rStyle w:val="Hypertextovodkaz"/>
                <w:noProof/>
              </w:rPr>
              <w:t>3.4.4</w:t>
            </w:r>
            <w:r w:rsidR="00096254" w:rsidRPr="00DB6855">
              <w:rPr>
                <w:rFonts w:eastAsiaTheme="minorEastAsia"/>
                <w:i w:val="0"/>
                <w:iCs w:val="0"/>
                <w:noProof/>
                <w:sz w:val="22"/>
                <w:szCs w:val="22"/>
                <w:lang w:eastAsia="cs-CZ"/>
              </w:rPr>
              <w:tab/>
            </w:r>
            <w:r w:rsidR="00096254" w:rsidRPr="00DB6855">
              <w:rPr>
                <w:rStyle w:val="Hypertextovodkaz"/>
                <w:noProof/>
              </w:rPr>
              <w:t>Sociální práce a další vzdělávání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_Toc116464896 \h </w:instrText>
            </w:r>
            <w:r w:rsidR="00096254" w:rsidRPr="00DB6855">
              <w:rPr>
                <w:noProof/>
                <w:webHidden/>
              </w:rPr>
            </w:r>
            <w:r w:rsidR="00096254" w:rsidRPr="00DB6855">
              <w:rPr>
                <w:noProof/>
                <w:webHidden/>
              </w:rPr>
              <w:fldChar w:fldCharType="separate"/>
            </w:r>
            <w:r w:rsidR="00096254" w:rsidRPr="00DB6855">
              <w:rPr>
                <w:noProof/>
                <w:webHidden/>
              </w:rPr>
              <w:t>56</w:t>
            </w:r>
            <w:r w:rsidR="00096254" w:rsidRPr="00DB6855">
              <w:rPr>
                <w:noProof/>
                <w:webHidden/>
              </w:rPr>
              <w:fldChar w:fldCharType="end"/>
            </w:r>
          </w:hyperlink>
        </w:p>
        <w:p w14:paraId="5763E4C7" w14:textId="2F1306F3"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897" w:history="1">
            <w:r w:rsidR="00096254" w:rsidRPr="00DB6855">
              <w:rPr>
                <w:rStyle w:val="Hypertextovodkaz"/>
                <w:noProof/>
              </w:rPr>
              <w:t>4</w:t>
            </w:r>
            <w:r w:rsidR="00096254" w:rsidRPr="00DB6855">
              <w:rPr>
                <w:rFonts w:eastAsiaTheme="minorEastAsia"/>
                <w:b w:val="0"/>
                <w:bCs w:val="0"/>
                <w:caps w:val="0"/>
                <w:noProof/>
                <w:sz w:val="22"/>
                <w:szCs w:val="22"/>
                <w:lang w:eastAsia="cs-CZ"/>
              </w:rPr>
              <w:tab/>
            </w:r>
            <w:r w:rsidR="00096254" w:rsidRPr="00DB6855">
              <w:rPr>
                <w:rStyle w:val="Hypertextovodkaz"/>
                <w:noProof/>
              </w:rPr>
              <w:t>Stanovení pořadí variant a výběr nejvhodnějšího řešení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_Toc116464897 \h </w:instrText>
            </w:r>
            <w:r w:rsidR="00096254" w:rsidRPr="00DB6855">
              <w:rPr>
                <w:noProof/>
                <w:webHidden/>
              </w:rPr>
            </w:r>
            <w:r w:rsidR="00096254" w:rsidRPr="00DB6855">
              <w:rPr>
                <w:noProof/>
                <w:webHidden/>
              </w:rPr>
              <w:fldChar w:fldCharType="separate"/>
            </w:r>
            <w:r w:rsidR="00096254" w:rsidRPr="00DB6855">
              <w:rPr>
                <w:noProof/>
                <w:webHidden/>
              </w:rPr>
              <w:t>57</w:t>
            </w:r>
            <w:r w:rsidR="00096254" w:rsidRPr="00DB6855">
              <w:rPr>
                <w:noProof/>
                <w:webHidden/>
              </w:rPr>
              <w:fldChar w:fldCharType="end"/>
            </w:r>
          </w:hyperlink>
        </w:p>
        <w:p w14:paraId="2E4C88D3" w14:textId="2A066193"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98" w:history="1">
            <w:r w:rsidR="00096254" w:rsidRPr="00DB6855">
              <w:rPr>
                <w:rStyle w:val="Hypertextovodkaz"/>
                <w:noProof/>
              </w:rPr>
              <w:t>4.1</w:t>
            </w:r>
            <w:r w:rsidR="00096254" w:rsidRPr="00DB6855">
              <w:rPr>
                <w:rFonts w:eastAsiaTheme="minorEastAsia"/>
                <w:smallCaps w:val="0"/>
                <w:noProof/>
                <w:sz w:val="22"/>
                <w:szCs w:val="22"/>
                <w:lang w:eastAsia="cs-CZ"/>
              </w:rPr>
              <w:tab/>
            </w:r>
            <w:r w:rsidR="00096254" w:rsidRPr="00DB6855">
              <w:rPr>
                <w:rStyle w:val="Hypertextovodkaz"/>
                <w:noProof/>
              </w:rPr>
              <w:t>Financování sociálních služeb – stanovení valorizačního mechanismu</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_Toc116464898 \h </w:instrText>
            </w:r>
            <w:r w:rsidR="00096254" w:rsidRPr="00DB6855">
              <w:rPr>
                <w:noProof/>
                <w:webHidden/>
              </w:rPr>
            </w:r>
            <w:r w:rsidR="00096254" w:rsidRPr="00DB6855">
              <w:rPr>
                <w:noProof/>
                <w:webHidden/>
              </w:rPr>
              <w:fldChar w:fldCharType="separate"/>
            </w:r>
            <w:r w:rsidR="00096254" w:rsidRPr="00DB6855">
              <w:rPr>
                <w:noProof/>
                <w:webHidden/>
              </w:rPr>
              <w:t>57</w:t>
            </w:r>
            <w:r w:rsidR="00096254" w:rsidRPr="00DB6855">
              <w:rPr>
                <w:noProof/>
                <w:webHidden/>
              </w:rPr>
              <w:fldChar w:fldCharType="end"/>
            </w:r>
          </w:hyperlink>
        </w:p>
        <w:p w14:paraId="4929DB05" w14:textId="20EA903F"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899" w:history="1">
            <w:r w:rsidR="00096254" w:rsidRPr="00DB6855">
              <w:rPr>
                <w:rStyle w:val="Hypertextovodkaz"/>
                <w:noProof/>
              </w:rPr>
              <w:t>4.2</w:t>
            </w:r>
            <w:r w:rsidR="00096254" w:rsidRPr="00DB6855">
              <w:rPr>
                <w:rFonts w:eastAsiaTheme="minorEastAsia"/>
                <w:smallCaps w:val="0"/>
                <w:noProof/>
                <w:sz w:val="22"/>
                <w:szCs w:val="22"/>
                <w:lang w:eastAsia="cs-CZ"/>
              </w:rPr>
              <w:tab/>
            </w:r>
            <w:r w:rsidR="00096254" w:rsidRPr="00DB6855">
              <w:rPr>
                <w:rStyle w:val="Hypertextovodkaz"/>
                <w:noProof/>
              </w:rPr>
              <w:t>Zvýšení kvality a ochrany práv klientů</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_Toc116464899 \h </w:instrText>
            </w:r>
            <w:r w:rsidR="00096254" w:rsidRPr="00DB6855">
              <w:rPr>
                <w:noProof/>
                <w:webHidden/>
              </w:rPr>
            </w:r>
            <w:r w:rsidR="00096254" w:rsidRPr="00DB6855">
              <w:rPr>
                <w:noProof/>
                <w:webHidden/>
              </w:rPr>
              <w:fldChar w:fldCharType="separate"/>
            </w:r>
            <w:r w:rsidR="00096254" w:rsidRPr="00DB6855">
              <w:rPr>
                <w:noProof/>
                <w:webHidden/>
              </w:rPr>
              <w:t>57</w:t>
            </w:r>
            <w:r w:rsidR="00096254" w:rsidRPr="00DB6855">
              <w:rPr>
                <w:noProof/>
                <w:webHidden/>
              </w:rPr>
              <w:fldChar w:fldCharType="end"/>
            </w:r>
          </w:hyperlink>
        </w:p>
        <w:p w14:paraId="65C43CE2" w14:textId="6FBDD7EA"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900" w:history="1">
            <w:r w:rsidR="00096254" w:rsidRPr="00DB6855">
              <w:rPr>
                <w:rStyle w:val="Hypertextovodkaz"/>
                <w:noProof/>
              </w:rPr>
              <w:t>4.3</w:t>
            </w:r>
            <w:r w:rsidR="00096254" w:rsidRPr="00DB6855">
              <w:rPr>
                <w:rFonts w:eastAsiaTheme="minorEastAsia"/>
                <w:smallCaps w:val="0"/>
                <w:noProof/>
                <w:sz w:val="22"/>
                <w:szCs w:val="22"/>
                <w:lang w:eastAsia="cs-CZ"/>
              </w:rPr>
              <w:tab/>
            </w:r>
            <w:r w:rsidR="00096254" w:rsidRPr="00DB6855">
              <w:rPr>
                <w:rStyle w:val="Hypertextovodkaz"/>
                <w:noProof/>
              </w:rPr>
              <w:t>Rozšíření vybraných sociálních služeb</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_Toc116464900 \h </w:instrText>
            </w:r>
            <w:r w:rsidR="00096254" w:rsidRPr="00DB6855">
              <w:rPr>
                <w:noProof/>
                <w:webHidden/>
              </w:rPr>
            </w:r>
            <w:r w:rsidR="00096254" w:rsidRPr="00DB6855">
              <w:rPr>
                <w:noProof/>
                <w:webHidden/>
              </w:rPr>
              <w:fldChar w:fldCharType="separate"/>
            </w:r>
            <w:r w:rsidR="00096254" w:rsidRPr="00DB6855">
              <w:rPr>
                <w:noProof/>
                <w:webHidden/>
              </w:rPr>
              <w:t>57</w:t>
            </w:r>
            <w:r w:rsidR="00096254" w:rsidRPr="00DB6855">
              <w:rPr>
                <w:noProof/>
                <w:webHidden/>
              </w:rPr>
              <w:fldChar w:fldCharType="end"/>
            </w:r>
          </w:hyperlink>
        </w:p>
        <w:p w14:paraId="3460A3C9" w14:textId="212F2AB6" w:rsidR="00096254" w:rsidRPr="00DB6855" w:rsidRDefault="00307EEB">
          <w:pPr>
            <w:pStyle w:val="Obsah2"/>
            <w:tabs>
              <w:tab w:val="left" w:pos="720"/>
              <w:tab w:val="right" w:leader="dot" w:pos="8488"/>
            </w:tabs>
            <w:rPr>
              <w:rFonts w:eastAsiaTheme="minorEastAsia"/>
              <w:smallCaps w:val="0"/>
              <w:noProof/>
              <w:sz w:val="22"/>
              <w:szCs w:val="22"/>
              <w:lang w:eastAsia="cs-CZ"/>
            </w:rPr>
          </w:pPr>
          <w:hyperlink w:anchor="_Toc116464901" w:history="1">
            <w:r w:rsidR="00096254" w:rsidRPr="00DB6855">
              <w:rPr>
                <w:rStyle w:val="Hypertextovodkaz"/>
                <w:noProof/>
              </w:rPr>
              <w:t>4.4</w:t>
            </w:r>
            <w:r w:rsidR="00096254" w:rsidRPr="00DB6855">
              <w:rPr>
                <w:rFonts w:eastAsiaTheme="minorEastAsia"/>
                <w:smallCaps w:val="0"/>
                <w:noProof/>
                <w:sz w:val="22"/>
                <w:szCs w:val="22"/>
                <w:lang w:eastAsia="cs-CZ"/>
              </w:rPr>
              <w:tab/>
            </w:r>
            <w:r w:rsidR="00096254" w:rsidRPr="00DB6855">
              <w:rPr>
                <w:rStyle w:val="Hypertextovodkaz"/>
                <w:noProof/>
              </w:rPr>
              <w:t>Sociální práce a vzdělávání</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_Toc116464901 \h </w:instrText>
            </w:r>
            <w:r w:rsidR="00096254" w:rsidRPr="00DB6855">
              <w:rPr>
                <w:noProof/>
                <w:webHidden/>
              </w:rPr>
            </w:r>
            <w:r w:rsidR="00096254" w:rsidRPr="00DB6855">
              <w:rPr>
                <w:noProof/>
                <w:webHidden/>
              </w:rPr>
              <w:fldChar w:fldCharType="separate"/>
            </w:r>
            <w:r w:rsidR="00096254" w:rsidRPr="00DB6855">
              <w:rPr>
                <w:noProof/>
                <w:webHidden/>
              </w:rPr>
              <w:t>58</w:t>
            </w:r>
            <w:r w:rsidR="00096254" w:rsidRPr="00DB6855">
              <w:rPr>
                <w:noProof/>
                <w:webHidden/>
              </w:rPr>
              <w:fldChar w:fldCharType="end"/>
            </w:r>
          </w:hyperlink>
        </w:p>
        <w:p w14:paraId="7A782F42" w14:textId="6731B459"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902" w:history="1">
            <w:r w:rsidR="00096254" w:rsidRPr="00DB6855">
              <w:rPr>
                <w:rStyle w:val="Hypertextovodkaz"/>
                <w:noProof/>
              </w:rPr>
              <w:t>5</w:t>
            </w:r>
            <w:r w:rsidR="00096254" w:rsidRPr="00DB6855">
              <w:rPr>
                <w:rFonts w:eastAsiaTheme="minorEastAsia"/>
                <w:b w:val="0"/>
                <w:bCs w:val="0"/>
                <w:caps w:val="0"/>
                <w:noProof/>
                <w:sz w:val="22"/>
                <w:szCs w:val="22"/>
                <w:lang w:eastAsia="cs-CZ"/>
              </w:rPr>
              <w:tab/>
            </w:r>
            <w:r w:rsidR="00096254" w:rsidRPr="00DB6855">
              <w:rPr>
                <w:rStyle w:val="Hypertextovodkaz"/>
                <w:noProof/>
              </w:rPr>
              <w:t>Přezkum účinnosti regulace</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_Toc116464902 \h </w:instrText>
            </w:r>
            <w:r w:rsidR="00096254" w:rsidRPr="00DB6855">
              <w:rPr>
                <w:noProof/>
                <w:webHidden/>
              </w:rPr>
            </w:r>
            <w:r w:rsidR="00096254" w:rsidRPr="00DB6855">
              <w:rPr>
                <w:noProof/>
                <w:webHidden/>
              </w:rPr>
              <w:fldChar w:fldCharType="separate"/>
            </w:r>
            <w:r w:rsidR="00096254" w:rsidRPr="00DB6855">
              <w:rPr>
                <w:noProof/>
                <w:webHidden/>
              </w:rPr>
              <w:t>59</w:t>
            </w:r>
            <w:r w:rsidR="00096254" w:rsidRPr="00DB6855">
              <w:rPr>
                <w:noProof/>
                <w:webHidden/>
              </w:rPr>
              <w:fldChar w:fldCharType="end"/>
            </w:r>
          </w:hyperlink>
        </w:p>
        <w:p w14:paraId="6FB9DDA0" w14:textId="0AA1D6E0"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903" w:history="1">
            <w:r w:rsidR="00096254" w:rsidRPr="00DB6855">
              <w:rPr>
                <w:rStyle w:val="Hypertextovodkaz"/>
                <w:noProof/>
              </w:rPr>
              <w:t>6</w:t>
            </w:r>
            <w:r w:rsidR="00096254" w:rsidRPr="00DB6855">
              <w:rPr>
                <w:rFonts w:eastAsiaTheme="minorEastAsia"/>
                <w:b w:val="0"/>
                <w:bCs w:val="0"/>
                <w:caps w:val="0"/>
                <w:noProof/>
                <w:sz w:val="22"/>
                <w:szCs w:val="22"/>
                <w:lang w:eastAsia="cs-CZ"/>
              </w:rPr>
              <w:tab/>
            </w:r>
            <w:r w:rsidR="00096254" w:rsidRPr="00DB6855">
              <w:rPr>
                <w:rStyle w:val="Hypertextovodkaz"/>
                <w:noProof/>
              </w:rPr>
              <w:t>Konzultace a zdroje dat</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_Toc116464903 \h </w:instrText>
            </w:r>
            <w:r w:rsidR="00096254" w:rsidRPr="00DB6855">
              <w:rPr>
                <w:noProof/>
                <w:webHidden/>
              </w:rPr>
            </w:r>
            <w:r w:rsidR="00096254" w:rsidRPr="00DB6855">
              <w:rPr>
                <w:noProof/>
                <w:webHidden/>
              </w:rPr>
              <w:fldChar w:fldCharType="separate"/>
            </w:r>
            <w:r w:rsidR="00096254" w:rsidRPr="00DB6855">
              <w:rPr>
                <w:noProof/>
                <w:webHidden/>
              </w:rPr>
              <w:t>59</w:t>
            </w:r>
            <w:r w:rsidR="00096254" w:rsidRPr="00DB6855">
              <w:rPr>
                <w:noProof/>
                <w:webHidden/>
              </w:rPr>
              <w:fldChar w:fldCharType="end"/>
            </w:r>
          </w:hyperlink>
        </w:p>
        <w:p w14:paraId="48783DA2" w14:textId="46F34936" w:rsidR="00096254" w:rsidRPr="00DB6855" w:rsidRDefault="00307EEB">
          <w:pPr>
            <w:pStyle w:val="Obsah1"/>
            <w:tabs>
              <w:tab w:val="left" w:pos="720"/>
              <w:tab w:val="right" w:leader="dot" w:pos="8488"/>
            </w:tabs>
            <w:rPr>
              <w:rFonts w:eastAsiaTheme="minorEastAsia"/>
              <w:b w:val="0"/>
              <w:bCs w:val="0"/>
              <w:caps w:val="0"/>
              <w:noProof/>
              <w:sz w:val="22"/>
              <w:szCs w:val="22"/>
              <w:lang w:eastAsia="cs-CZ"/>
            </w:rPr>
          </w:pPr>
          <w:hyperlink w:anchor="_Toc116464904" w:history="1">
            <w:r w:rsidR="00096254" w:rsidRPr="00DB6855">
              <w:rPr>
                <w:rStyle w:val="Hypertextovodkaz"/>
                <w:noProof/>
              </w:rPr>
              <w:t>7</w:t>
            </w:r>
            <w:r w:rsidR="00096254" w:rsidRPr="00DB6855">
              <w:rPr>
                <w:rFonts w:eastAsiaTheme="minorEastAsia"/>
                <w:b w:val="0"/>
                <w:bCs w:val="0"/>
                <w:caps w:val="0"/>
                <w:noProof/>
                <w:sz w:val="22"/>
                <w:szCs w:val="22"/>
                <w:lang w:eastAsia="cs-CZ"/>
              </w:rPr>
              <w:tab/>
            </w:r>
            <w:r w:rsidR="00096254" w:rsidRPr="00DB6855">
              <w:rPr>
                <w:rStyle w:val="Hypertextovodkaz"/>
                <w:noProof/>
              </w:rPr>
              <w:t>Kontakt na zpracovatele RIA</w:t>
            </w:r>
            <w:r w:rsidR="00096254" w:rsidRPr="00DB6855">
              <w:rPr>
                <w:noProof/>
                <w:webHidden/>
              </w:rPr>
              <w:tab/>
            </w:r>
            <w:r w:rsidR="00096254" w:rsidRPr="00DB6855">
              <w:rPr>
                <w:noProof/>
                <w:webHidden/>
              </w:rPr>
              <w:fldChar w:fldCharType="begin"/>
            </w:r>
            <w:r w:rsidR="00096254" w:rsidRPr="00DB6855">
              <w:rPr>
                <w:noProof/>
                <w:webHidden/>
              </w:rPr>
              <w:instrText xml:space="preserve"> PAGEREF _Toc116464904 \h </w:instrText>
            </w:r>
            <w:r w:rsidR="00096254" w:rsidRPr="00DB6855">
              <w:rPr>
                <w:noProof/>
                <w:webHidden/>
              </w:rPr>
            </w:r>
            <w:r w:rsidR="00096254" w:rsidRPr="00DB6855">
              <w:rPr>
                <w:noProof/>
                <w:webHidden/>
              </w:rPr>
              <w:fldChar w:fldCharType="separate"/>
            </w:r>
            <w:r w:rsidR="00096254" w:rsidRPr="00DB6855">
              <w:rPr>
                <w:noProof/>
                <w:webHidden/>
              </w:rPr>
              <w:t>60</w:t>
            </w:r>
            <w:r w:rsidR="00096254" w:rsidRPr="00DB6855">
              <w:rPr>
                <w:noProof/>
                <w:webHidden/>
              </w:rPr>
              <w:fldChar w:fldCharType="end"/>
            </w:r>
          </w:hyperlink>
        </w:p>
        <w:p w14:paraId="435ED6E8" w14:textId="47E14917" w:rsidR="00CF1686" w:rsidRPr="00DB6855" w:rsidRDefault="00CF1686">
          <w:r w:rsidRPr="00DB6855">
            <w:rPr>
              <w:b/>
              <w:bCs/>
            </w:rPr>
            <w:fldChar w:fldCharType="end"/>
          </w:r>
        </w:p>
      </w:sdtContent>
    </w:sdt>
    <w:p w14:paraId="28674BF0" w14:textId="77777777" w:rsidR="00CF1686" w:rsidRPr="00DB6855" w:rsidRDefault="00CF1686" w:rsidP="00D34570">
      <w:pPr>
        <w:spacing w:after="0"/>
        <w:rPr>
          <w:lang w:eastAsia="x-none"/>
        </w:rPr>
      </w:pPr>
    </w:p>
    <w:p w14:paraId="55867AF0" w14:textId="50D55A4E" w:rsidR="00862A8B" w:rsidRPr="00DB6855" w:rsidRDefault="00862A8B" w:rsidP="005C7A00">
      <w:pPr>
        <w:pStyle w:val="Nadpis1"/>
        <w:numPr>
          <w:ilvl w:val="0"/>
          <w:numId w:val="0"/>
        </w:numPr>
        <w:ind w:left="432"/>
        <w:rPr>
          <w:rFonts w:cs="Times New Roman"/>
        </w:rPr>
      </w:pPr>
      <w:bookmarkStart w:id="5" w:name="_Toc41384021"/>
      <w:bookmarkStart w:id="6" w:name="_Toc44429303"/>
      <w:bookmarkStart w:id="7" w:name="_Toc97043286"/>
      <w:bookmarkStart w:id="8" w:name="_Toc116464805"/>
      <w:bookmarkStart w:id="9" w:name="_Toc43315147"/>
      <w:bookmarkStart w:id="10" w:name="_Toc41384043"/>
      <w:bookmarkStart w:id="11" w:name="_Toc44429325"/>
      <w:r w:rsidRPr="00DB6855">
        <w:rPr>
          <w:rFonts w:cs="Times New Roman"/>
        </w:rPr>
        <w:lastRenderedPageBreak/>
        <w:t>Část I. Příspěvek na péči</w:t>
      </w:r>
      <w:bookmarkEnd w:id="5"/>
      <w:bookmarkEnd w:id="6"/>
      <w:bookmarkEnd w:id="7"/>
      <w:bookmarkEnd w:id="8"/>
    </w:p>
    <w:p w14:paraId="2E2A2438" w14:textId="77777777" w:rsidR="00862A8B" w:rsidRPr="00DB6855" w:rsidRDefault="00862A8B" w:rsidP="00F67097">
      <w:pPr>
        <w:pStyle w:val="Nadpis1"/>
        <w:numPr>
          <w:ilvl w:val="0"/>
          <w:numId w:val="21"/>
        </w:numPr>
        <w:rPr>
          <w:rFonts w:cs="Times New Roman"/>
        </w:rPr>
      </w:pPr>
      <w:bookmarkStart w:id="12" w:name="_Toc43315126"/>
      <w:bookmarkStart w:id="13" w:name="_Toc41384022"/>
      <w:bookmarkStart w:id="14" w:name="_Toc44429304"/>
      <w:bookmarkStart w:id="15" w:name="_Toc97043287"/>
      <w:bookmarkStart w:id="16" w:name="_Toc116464806"/>
      <w:r w:rsidRPr="00DB6855">
        <w:rPr>
          <w:rFonts w:cs="Times New Roman"/>
        </w:rPr>
        <w:t>Důvod předložení a cíle</w:t>
      </w:r>
      <w:bookmarkEnd w:id="12"/>
      <w:bookmarkEnd w:id="13"/>
      <w:bookmarkEnd w:id="14"/>
      <w:bookmarkEnd w:id="15"/>
      <w:bookmarkEnd w:id="16"/>
    </w:p>
    <w:p w14:paraId="21BC3D0E" w14:textId="77777777" w:rsidR="00862A8B" w:rsidRPr="00DB6855" w:rsidRDefault="00862A8B" w:rsidP="00862A8B">
      <w:pPr>
        <w:pStyle w:val="Nadpis2"/>
        <w:numPr>
          <w:ilvl w:val="0"/>
          <w:numId w:val="0"/>
        </w:numPr>
        <w:spacing w:before="0" w:after="0" w:line="240" w:lineRule="auto"/>
        <w:rPr>
          <w:sz w:val="24"/>
          <w:szCs w:val="24"/>
        </w:rPr>
      </w:pPr>
      <w:bookmarkStart w:id="17" w:name="_Toc43315127"/>
      <w:bookmarkStart w:id="18" w:name="_Toc41384023"/>
      <w:bookmarkStart w:id="19" w:name="_Toc44429305"/>
      <w:bookmarkStart w:id="20" w:name="_Toc97043288"/>
    </w:p>
    <w:p w14:paraId="4D7F0B37" w14:textId="77777777" w:rsidR="00862A8B" w:rsidRPr="00DB6855" w:rsidRDefault="00862A8B" w:rsidP="005C7A00">
      <w:pPr>
        <w:pStyle w:val="Nadpis2"/>
        <w:rPr>
          <w:color w:val="auto"/>
        </w:rPr>
      </w:pPr>
      <w:bookmarkStart w:id="21" w:name="_Toc116464807"/>
      <w:r w:rsidRPr="00DB6855">
        <w:rPr>
          <w:color w:val="auto"/>
        </w:rPr>
        <w:t>Název</w:t>
      </w:r>
      <w:bookmarkEnd w:id="17"/>
      <w:bookmarkEnd w:id="18"/>
      <w:bookmarkEnd w:id="19"/>
      <w:bookmarkEnd w:id="20"/>
      <w:bookmarkEnd w:id="21"/>
      <w:r w:rsidRPr="00DB6855">
        <w:rPr>
          <w:color w:val="auto"/>
        </w:rPr>
        <w:t xml:space="preserve"> </w:t>
      </w:r>
    </w:p>
    <w:p w14:paraId="1DDE219D" w14:textId="77777777" w:rsidR="00862A8B" w:rsidRPr="00DB6855" w:rsidRDefault="00862A8B" w:rsidP="00862A8B">
      <w:pPr>
        <w:spacing w:before="0" w:after="0" w:line="240" w:lineRule="auto"/>
        <w:rPr>
          <w:color w:val="000000" w:themeColor="text1"/>
          <w:sz w:val="24"/>
          <w:szCs w:val="24"/>
          <w:lang w:eastAsia="x-none"/>
        </w:rPr>
      </w:pPr>
    </w:p>
    <w:p w14:paraId="6DBC3556"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Návrh zákona, kterým se mění zákon č. 108/2006 Sb., o sociálních službách, ve znění pozdějších předpisů, a některé související zákony (dále jen zákon o sociálních službách). </w:t>
      </w:r>
    </w:p>
    <w:p w14:paraId="68571203" w14:textId="77777777" w:rsidR="00862A8B" w:rsidRPr="00DB6855" w:rsidRDefault="00862A8B" w:rsidP="00862A8B">
      <w:pPr>
        <w:spacing w:before="0" w:after="0" w:line="240" w:lineRule="auto"/>
        <w:rPr>
          <w:color w:val="000000" w:themeColor="text1"/>
          <w:lang w:eastAsia="x-none"/>
        </w:rPr>
      </w:pPr>
    </w:p>
    <w:p w14:paraId="6F5ADAF9" w14:textId="77777777" w:rsidR="00862A8B" w:rsidRPr="00DB6855" w:rsidRDefault="00862A8B" w:rsidP="005C7A00">
      <w:pPr>
        <w:pStyle w:val="Nadpis2"/>
        <w:rPr>
          <w:color w:val="auto"/>
        </w:rPr>
      </w:pPr>
      <w:bookmarkStart w:id="22" w:name="_Toc43315128"/>
      <w:bookmarkStart w:id="23" w:name="_Toc41384024"/>
      <w:bookmarkStart w:id="24" w:name="_Toc44429306"/>
      <w:bookmarkStart w:id="25" w:name="_Toc97043289"/>
      <w:bookmarkStart w:id="26" w:name="_Toc116464808"/>
      <w:r w:rsidRPr="00DB6855">
        <w:rPr>
          <w:color w:val="auto"/>
        </w:rPr>
        <w:t>Definice problému</w:t>
      </w:r>
      <w:bookmarkEnd w:id="22"/>
      <w:bookmarkEnd w:id="23"/>
      <w:bookmarkEnd w:id="24"/>
      <w:bookmarkEnd w:id="25"/>
      <w:bookmarkEnd w:id="26"/>
      <w:r w:rsidRPr="00DB6855">
        <w:rPr>
          <w:color w:val="auto"/>
        </w:rPr>
        <w:t xml:space="preserve"> </w:t>
      </w:r>
    </w:p>
    <w:p w14:paraId="0B8F7327" w14:textId="77777777" w:rsidR="00862A8B" w:rsidRPr="00DB6855" w:rsidRDefault="00862A8B" w:rsidP="00862A8B">
      <w:pPr>
        <w:spacing w:before="0" w:after="0"/>
      </w:pPr>
    </w:p>
    <w:p w14:paraId="194159D7"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Zákon o sociálních službách upravuje mimo jiné příspěvek na péči a řízení o něm. Příspěvek na péči se má podílet na zajištění sociálních služeb nebo jiných forem pomoci při zvládání základních životních potřeb osob. Cílem této dávky poskytované na základě posouzení potřeby péče je umožnit osobě (pomoci jí) nakoupit si „služby“ od laika či profesionála, co nejdéle setrvat v přirozeném (domácím) sociálním prostředí a být jedním ze zdrojů financování sociálních služeb. Lze mít za to, že tyto cíle dávka plní. </w:t>
      </w:r>
    </w:p>
    <w:p w14:paraId="7B204932" w14:textId="77777777" w:rsidR="00862A8B" w:rsidRPr="00DB6855" w:rsidRDefault="00862A8B" w:rsidP="00862A8B">
      <w:pPr>
        <w:spacing w:before="0" w:after="0" w:line="240" w:lineRule="auto"/>
        <w:rPr>
          <w:color w:val="000000" w:themeColor="text1"/>
          <w:lang w:eastAsia="x-none"/>
        </w:rPr>
      </w:pPr>
    </w:p>
    <w:p w14:paraId="20A4F6EE" w14:textId="4C8F20D9"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Od vzniku příspěvku na péči jej provází několik mýtů, které mohou vyvolávat tlak na změnu právní úpravy. Nicméně dosavadní zkušenosti a statistická data </w:t>
      </w:r>
      <w:proofErr w:type="gramStart"/>
      <w:r w:rsidRPr="00DB6855">
        <w:rPr>
          <w:color w:val="000000" w:themeColor="text1"/>
          <w:lang w:eastAsia="x-none"/>
        </w:rPr>
        <w:t>nesvědčí</w:t>
      </w:r>
      <w:proofErr w:type="gramEnd"/>
      <w:r w:rsidRPr="00DB6855">
        <w:rPr>
          <w:color w:val="000000" w:themeColor="text1"/>
          <w:lang w:eastAsia="x-none"/>
        </w:rPr>
        <w:t xml:space="preserve"> pro navrhování opatření, která by zasahovala „hmotně-právní úpravu“, měnila koncept dávky - např. se odkláněla od deseti základních životních potřeb. Dosavadní zkušenosti </w:t>
      </w:r>
      <w:r w:rsidR="00267997">
        <w:rPr>
          <w:color w:val="000000" w:themeColor="text1"/>
          <w:lang w:eastAsia="x-none"/>
        </w:rPr>
        <w:t>však</w:t>
      </w:r>
      <w:r w:rsidRPr="00DB6855">
        <w:rPr>
          <w:color w:val="000000" w:themeColor="text1"/>
          <w:lang w:eastAsia="x-none"/>
        </w:rPr>
        <w:t xml:space="preserve"> signalizují potřebu zaměřit se na proces, a to na jeho přehlednost pro klienta, zefektivnění a zrychlení a zabývat se adekvátností příspěvku částky příspěvku na péči pro osoby 18+ ve stupni závislosti I. </w:t>
      </w:r>
    </w:p>
    <w:p w14:paraId="73A1D45C" w14:textId="77777777" w:rsidR="00862A8B" w:rsidRPr="00DB6855" w:rsidRDefault="00862A8B" w:rsidP="00862A8B">
      <w:pPr>
        <w:spacing w:before="0" w:after="0" w:line="240" w:lineRule="auto"/>
        <w:rPr>
          <w:color w:val="000000" w:themeColor="text1"/>
          <w:lang w:eastAsia="x-none"/>
        </w:rPr>
      </w:pPr>
    </w:p>
    <w:p w14:paraId="225CCDB4" w14:textId="57B4D92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Sociální šetření je proces sběru informací o situaci osoby, o jejím přirozeném prostředí, zdrojích pomoci a podpory, tj. proces, který začíná před samotnou návštěvou v domácnosti (prostředí) žadatele, touto návštěvou ani </w:t>
      </w:r>
      <w:proofErr w:type="gramStart"/>
      <w:r w:rsidRPr="00DB6855">
        <w:rPr>
          <w:color w:val="000000" w:themeColor="text1"/>
          <w:lang w:eastAsia="x-none"/>
        </w:rPr>
        <w:t>nekončí</w:t>
      </w:r>
      <w:proofErr w:type="gramEnd"/>
      <w:r w:rsidRPr="00DB6855">
        <w:rPr>
          <w:color w:val="000000" w:themeColor="text1"/>
          <w:lang w:eastAsia="x-none"/>
        </w:rPr>
        <w:t xml:space="preserve">. Současně chybí závazná lhůta, ve které mají krajské pobočky Úřadu práce České republiky (dále jen krajské pobočky) proces sběru informací zahájit. Přestože krajské pobočky jsou vázány správním řádem, neexistence dané lhůty nepřispívá ke snaze o co nejkratší dobu řízení. Krajské pobočky zasílají okresním správám sociálního zabezpečení (dále jen OSSZ) žádost o posouzení stupně závislosti </w:t>
      </w:r>
      <w:r w:rsidR="00267997">
        <w:rPr>
          <w:color w:val="000000" w:themeColor="text1"/>
          <w:lang w:eastAsia="x-none"/>
        </w:rPr>
        <w:t>až</w:t>
      </w:r>
      <w:r w:rsidR="00267997" w:rsidRPr="00DB6855">
        <w:rPr>
          <w:color w:val="000000" w:themeColor="text1"/>
          <w:lang w:eastAsia="x-none"/>
        </w:rPr>
        <w:t xml:space="preserve"> </w:t>
      </w:r>
      <w:r w:rsidRPr="00DB6855">
        <w:rPr>
          <w:color w:val="000000" w:themeColor="text1"/>
          <w:lang w:eastAsia="x-none"/>
        </w:rPr>
        <w:t>po vyhotovení písemného záznamu o provedeném sociálním šetření. Teprve poté OSSZ vyžaduje zdravotnickou dokumentaci. Ta je dalším ze</w:t>
      </w:r>
      <w:r w:rsidR="00065D68">
        <w:rPr>
          <w:color w:val="000000" w:themeColor="text1"/>
          <w:lang w:eastAsia="x-none"/>
        </w:rPr>
        <w:t> </w:t>
      </w:r>
      <w:r w:rsidRPr="00DB6855">
        <w:rPr>
          <w:color w:val="000000" w:themeColor="text1"/>
          <w:lang w:eastAsia="x-none"/>
        </w:rPr>
        <w:t xml:space="preserve">zdrojů, ze kterých OSSZ vychází při posouzení závislosti. Vzhledem k tomu, že součinnost poskytovatelů zdravotnických služeb při zaslání nálezů OSSZ není vždy optimální (nálezy jsou zasílány s časovou prodlevou, případně musí být urgovány ze strany OSSZ), nepřispívá současné procesní uspořádání ke zkrácení doby dělící datum podání žádosti o příspěvek na péči a vydání rozhodnutí. </w:t>
      </w:r>
    </w:p>
    <w:p w14:paraId="5D4C24AB" w14:textId="77777777" w:rsidR="00862A8B" w:rsidRPr="00DB6855" w:rsidRDefault="00862A8B" w:rsidP="00862A8B">
      <w:pPr>
        <w:spacing w:before="0" w:after="0" w:line="240" w:lineRule="auto"/>
        <w:rPr>
          <w:color w:val="000000" w:themeColor="text1"/>
          <w:lang w:eastAsia="x-none"/>
        </w:rPr>
      </w:pPr>
    </w:p>
    <w:p w14:paraId="4D278964"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Co nejkratší doba dělící datum podání žádosti a datum vydání rozhodnutí je pro žadatele o příspěvek na péči nebo jeho příjemce poměrně zásadní. Odvozeně je zásadní pro pečující osoby a instituce, kterým příjemce příspěvku na péči poskytuje za pomoc, podporu a péči finanční prostředky („platí jim“).  </w:t>
      </w:r>
    </w:p>
    <w:p w14:paraId="00CE8FEF" w14:textId="77777777" w:rsidR="00862A8B" w:rsidRPr="00DB6855" w:rsidRDefault="00862A8B" w:rsidP="00862A8B">
      <w:pPr>
        <w:spacing w:before="0" w:after="0" w:line="240" w:lineRule="auto"/>
        <w:rPr>
          <w:color w:val="000000" w:themeColor="text1"/>
          <w:lang w:eastAsia="x-none"/>
        </w:rPr>
      </w:pPr>
    </w:p>
    <w:p w14:paraId="0F7465B2"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Příspěvek na péči cílí na osoby závislé na pomoci jiné osoby. Řada z těchto osob nemůže tuto dávku přijímat nebo ji nevyužívá nebo nemůže využívat k zajištění potřebné pomoci. Pro tyto účely je ustanovován zvláštní příjemce. Dosud je možné stanovit zvláštním příjemcem pouze fyzickou osobu, což může přinášet v individuálních případech problémy, neboť vždy není k dispozici fyzická osoba, která je ochotna převzít roli zvláštního příjemce. </w:t>
      </w:r>
    </w:p>
    <w:p w14:paraId="7F6E1509" w14:textId="77777777" w:rsidR="00862A8B" w:rsidRPr="00DB6855" w:rsidRDefault="00862A8B" w:rsidP="00862A8B">
      <w:pPr>
        <w:spacing w:before="0" w:after="0" w:line="240" w:lineRule="auto"/>
        <w:rPr>
          <w:color w:val="000000" w:themeColor="text1"/>
          <w:lang w:eastAsia="x-none"/>
        </w:rPr>
      </w:pPr>
    </w:p>
    <w:p w14:paraId="3D29E887" w14:textId="4B0E6F49"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Obdobným problémem, na který je třeba reagovat, je otázka zastupování, kdy </w:t>
      </w:r>
      <w:r w:rsidR="00267997">
        <w:rPr>
          <w:color w:val="000000" w:themeColor="text1"/>
          <w:lang w:eastAsia="x-none"/>
        </w:rPr>
        <w:t>do zákona o</w:t>
      </w:r>
      <w:r w:rsidR="00065D68">
        <w:rPr>
          <w:color w:val="000000" w:themeColor="text1"/>
          <w:lang w:eastAsia="x-none"/>
        </w:rPr>
        <w:t> </w:t>
      </w:r>
      <w:r w:rsidR="00267997">
        <w:rPr>
          <w:color w:val="000000" w:themeColor="text1"/>
          <w:lang w:eastAsia="x-none"/>
        </w:rPr>
        <w:t xml:space="preserve">sociálních službách </w:t>
      </w:r>
      <w:r w:rsidRPr="00DB6855">
        <w:rPr>
          <w:color w:val="000000" w:themeColor="text1"/>
          <w:lang w:eastAsia="x-none"/>
        </w:rPr>
        <w:t xml:space="preserve">nebyla dosud promítnuta právní úprava občanského zákoníku (§ 49 až 54 občanského zákoníku) a zletilou osobu, které brání duševní porucha samostatně právně jednat a která nemá jiného zástupce, nemůže v řízení o příspěvku na péči zastupovat člen domácnosti, jehož oprávnění k zastupování této osoby bylo schváleno soudem. </w:t>
      </w:r>
    </w:p>
    <w:p w14:paraId="0BCA54A5" w14:textId="77777777" w:rsidR="00862A8B" w:rsidRPr="00DB6855" w:rsidRDefault="00862A8B" w:rsidP="00862A8B">
      <w:pPr>
        <w:spacing w:before="0" w:after="0" w:line="240" w:lineRule="auto"/>
        <w:rPr>
          <w:color w:val="000000" w:themeColor="text1"/>
          <w:lang w:eastAsia="x-none"/>
        </w:rPr>
      </w:pPr>
    </w:p>
    <w:p w14:paraId="6C1DE9FF" w14:textId="65365F3C"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Jedním ze způsobů výplaty příspěvku na péči je převod na platební účet určený příjemcem příspěvku na péči. V praxi může jít o účet příjemce příspěvku, účet rodinného příslušníka či</w:t>
      </w:r>
      <w:r w:rsidR="00065D68">
        <w:rPr>
          <w:color w:val="000000" w:themeColor="text1"/>
          <w:lang w:eastAsia="x-none"/>
        </w:rPr>
        <w:t> </w:t>
      </w:r>
      <w:r w:rsidRPr="00DB6855">
        <w:rPr>
          <w:color w:val="000000" w:themeColor="text1"/>
          <w:lang w:eastAsia="x-none"/>
        </w:rPr>
        <w:t xml:space="preserve">jakékoli jiné osoby. Skutečnost, že vlastník účtu není znám, komplikuje v řadě případů kontrolu využití příspěvku na péči a </w:t>
      </w:r>
      <w:proofErr w:type="gramStart"/>
      <w:r w:rsidRPr="00DB6855">
        <w:rPr>
          <w:color w:val="000000" w:themeColor="text1"/>
          <w:lang w:eastAsia="x-none"/>
        </w:rPr>
        <w:t>vytváří</w:t>
      </w:r>
      <w:proofErr w:type="gramEnd"/>
      <w:r w:rsidRPr="00DB6855">
        <w:rPr>
          <w:color w:val="000000" w:themeColor="text1"/>
          <w:lang w:eastAsia="x-none"/>
        </w:rPr>
        <w:t xml:space="preserve"> bariéru při boji proti nelegálnímu poskytování sociálních služeb. </w:t>
      </w:r>
    </w:p>
    <w:p w14:paraId="52A6D458" w14:textId="77777777" w:rsidR="00862A8B" w:rsidRPr="00DB6855" w:rsidRDefault="00862A8B" w:rsidP="00862A8B">
      <w:pPr>
        <w:spacing w:before="0" w:after="0" w:line="240" w:lineRule="auto"/>
        <w:rPr>
          <w:color w:val="000000" w:themeColor="text1"/>
          <w:lang w:eastAsia="x-none"/>
        </w:rPr>
      </w:pPr>
    </w:p>
    <w:p w14:paraId="652D25C8"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Krajské pobočky vedou v souladu s právní úpravou správní řízení (vykonávají všechny náležité úkony) i v situacích, kdy je to neekonomické. Vzhledem k počtu příjemců příspěvku na péči se dohaduje, že může jít až o desítky tisíc takových řízení ročně.  Např. správní řízení v souvislosti se zastavením výplaty příspěvku na péči je vedeno v situaci, kdy oprávněná osoba neprokáže rozhodný příjem pro účely zvýšení příspěvku na péči či v případě zastavení výplaty příspěvku na péči z důvodu hospitalizace. Tato řízení administrativně zatěžují nejen krajské pobočky ale i poživatele příspěvku na péči.</w:t>
      </w:r>
    </w:p>
    <w:p w14:paraId="100F667D" w14:textId="77777777" w:rsidR="00862A8B" w:rsidRPr="00DB6855" w:rsidRDefault="00862A8B" w:rsidP="00862A8B">
      <w:pPr>
        <w:spacing w:before="0" w:after="0" w:line="240" w:lineRule="auto"/>
        <w:rPr>
          <w:color w:val="000000" w:themeColor="text1"/>
          <w:lang w:eastAsia="x-none"/>
        </w:rPr>
      </w:pPr>
    </w:p>
    <w:p w14:paraId="39DB946A" w14:textId="2EF6F830" w:rsidR="00862A8B" w:rsidRPr="00DB6855" w:rsidRDefault="00862A8B" w:rsidP="00862A8B">
      <w:pPr>
        <w:spacing w:before="0" w:after="0" w:line="240" w:lineRule="auto"/>
      </w:pPr>
      <w:r w:rsidRPr="00DB6855">
        <w:t>Od svého začátku považuje Česká republika příspěvek na péči za dávku podléhající koordinaci systémů sociálního zabezpečení; považuje ho za dávku dlouhodobé péče. V případě „přeshraničních“ situací postupuje Česká republika podle nařízení Evropského parlamentu a Rady (ES) č. 883/2004 ze dne 29. dubna 2004 o koordinaci systémů sociálního zabezpečení, nařízení Evropského parlamentu a Rady (ES) č. 897/2009 ze dne 16. září 2009, kterým se stanoví prováděcí pravidla k nařízení (ES) č. 883/2004 o koordinaci systémů sociálního zabezpečení. K poskytování dávek dlouhodobé péče je vždy příslušný stát, který dané osobě poskytuje důchod, resp. který kryje její náklady na zdravotní péči. Osobě žijící v České republice pobírající výhradně důchod od jiného členského státu Evropské unie (a tento stát stále kryje náklady na její zdravotní péči) Česká republika příspěvek na péči=dávku dlouhodobé péče poskytovat nemůže (není k tomu příslušná). Dávky dlouhodobé péče by takové osobě měl poskytnout stát, který kryje náklady na její zdravotní pojištění. Na některé osoby (ze států Evropské unie, kde takové dávky neexistují nebo ve kterých jsou konkrétní dávky považovány za dávky sociální pomoci, na něž se koordinační pravidla nevztahují) pobývající na území České republiky dopadá aplikace koordinačních nařízení tvrdě. Ačkoli Česká republika i jejich domovský stát (stát kryjící jejich zdravotní péči) postupují v souladu s unijní i národní legislativou, osoby zůstávají v oblasti dávek dlouhodobé péče bez pomoci. V tomto kontextu je třeba poukázat na specifické nepříznivé postavení občanů Slovenské republiky, a to s ohledem na společné soužití v historii a</w:t>
      </w:r>
      <w:r w:rsidR="00065D68">
        <w:t> </w:t>
      </w:r>
      <w:r w:rsidRPr="00DB6855">
        <w:t xml:space="preserve">řadu přetrvávajících i nově vznikajících rodinných vazeb. </w:t>
      </w:r>
    </w:p>
    <w:p w14:paraId="37D97987" w14:textId="77777777" w:rsidR="00862A8B" w:rsidRPr="00DB6855" w:rsidRDefault="00862A8B" w:rsidP="00862A8B">
      <w:pPr>
        <w:spacing w:before="0" w:after="0" w:line="240" w:lineRule="auto"/>
        <w:rPr>
          <w:color w:val="000000" w:themeColor="text1"/>
          <w:lang w:eastAsia="x-none"/>
        </w:rPr>
      </w:pPr>
    </w:p>
    <w:p w14:paraId="2D1813C6"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Částka příspěvku na péči u osob 18+ let ve stupni závislosti I (880 Kč) je dlouhodobě kritizována. Přestože již z názvu dávky vyplývá, že jde o pouhý příspěvek na úhradu pomoci, podpory a péče, a nikoli o plné krytí individuálně odlišných výdajů na jejich zabezpečení, je současný rozdíl mezi částkou pro osoby 18+ let ve stupni zavilosti I a IV dramatický. Je především obtížně obhajitelný, protože u osob ve stupni závislosti I je požadováno nezvládání 3 nebo 4 základních osobních potřeb</w:t>
      </w:r>
      <w:r w:rsidRPr="00DB6855">
        <w:rPr>
          <w:rStyle w:val="Znakapoznpodarou"/>
          <w:color w:val="000000" w:themeColor="text1"/>
          <w:lang w:eastAsia="x-none"/>
        </w:rPr>
        <w:footnoteReference w:id="2"/>
      </w:r>
      <w:r w:rsidRPr="00DB6855">
        <w:rPr>
          <w:color w:val="000000" w:themeColor="text1"/>
          <w:lang w:eastAsia="x-none"/>
        </w:rPr>
        <w:t xml:space="preserve">, pro stupeň IV je to 9 nebo 10 základních životních potřeb. Kritika částky zazněla i v rámci vnějšího připomínkového řízení k tzv. vládní novele zákona o sociálních službách připravené, </w:t>
      </w:r>
      <w:r w:rsidRPr="00DB6855">
        <w:rPr>
          <w:color w:val="000000" w:themeColor="text1"/>
          <w:lang w:eastAsia="x-none"/>
        </w:rPr>
        <w:lastRenderedPageBreak/>
        <w:t xml:space="preserve">avšak neprojednané v minulém volebním období. Nespokojenost s danou částkou vyjadřují osoby závislé či jejich rodinní příslušníci rovněž velmi často ve své písemné komunikaci s MPSV.  </w:t>
      </w:r>
    </w:p>
    <w:p w14:paraId="0FBB63B5" w14:textId="77777777" w:rsidR="00862A8B" w:rsidRPr="00DB6855" w:rsidRDefault="00862A8B" w:rsidP="00862A8B">
      <w:pPr>
        <w:spacing w:before="0" w:after="0" w:line="240" w:lineRule="auto"/>
        <w:rPr>
          <w:color w:val="000000" w:themeColor="text1"/>
          <w:lang w:eastAsia="x-none"/>
        </w:rPr>
      </w:pPr>
    </w:p>
    <w:p w14:paraId="22ECC2E4"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Změnu částek příspěvku na péči lze realizovat pouze změnou zákona, což je časově náročné a méně flexibilní. Usnesení Poslanecké sněmovny Parlamentu České republiky č. 416 z 24. schůze ze dne 7. 12.  2018 (dále jen Usnesení Poslanecké sněmovny) uložilo navržení valorizačního mechanismu pro účely příspěvku na péči. Valorizaci příspěvku na péči neopomíjí ani Programové prohlášení vlády České republiky z ledna 2022 (dále jen Programové prohlášení), které v tomto směru uvádí: </w:t>
      </w:r>
      <w:r w:rsidRPr="00DB6855">
        <w:rPr>
          <w:i/>
          <w:iCs/>
          <w:color w:val="000000" w:themeColor="text1"/>
          <w:lang w:eastAsia="x-none"/>
        </w:rPr>
        <w:t>Zajistíme valorizaci finančních zdrojů pro sociální služby a příspěvku na péči.</w:t>
      </w:r>
      <w:r w:rsidRPr="00DB6855">
        <w:rPr>
          <w:color w:val="000000" w:themeColor="text1"/>
          <w:lang w:eastAsia="x-none"/>
        </w:rPr>
        <w:t xml:space="preserve"> </w:t>
      </w:r>
    </w:p>
    <w:p w14:paraId="6FFD57C7" w14:textId="77777777" w:rsidR="00862A8B" w:rsidRPr="00DB6855" w:rsidRDefault="00862A8B" w:rsidP="00862A8B">
      <w:pPr>
        <w:spacing w:before="0" w:after="0" w:line="240" w:lineRule="auto"/>
        <w:rPr>
          <w:color w:val="000000" w:themeColor="text1"/>
          <w:lang w:eastAsia="x-none"/>
        </w:rPr>
      </w:pPr>
    </w:p>
    <w:p w14:paraId="651D5AE9" w14:textId="69115951"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Z Programového prohlášení v souvislosti s návrhem </w:t>
      </w:r>
      <w:r w:rsidR="00376522">
        <w:rPr>
          <w:color w:val="000000" w:themeColor="text1"/>
          <w:lang w:eastAsia="x-none"/>
        </w:rPr>
        <w:t xml:space="preserve">lze </w:t>
      </w:r>
      <w:r w:rsidRPr="00DB6855">
        <w:rPr>
          <w:color w:val="000000" w:themeColor="text1"/>
          <w:lang w:eastAsia="x-none"/>
        </w:rPr>
        <w:t xml:space="preserve">zmínit i následující závazky, na které návrh dílčím způsobem reaguje:  </w:t>
      </w:r>
    </w:p>
    <w:p w14:paraId="323592F5" w14:textId="77777777" w:rsidR="00862A8B" w:rsidRPr="00DB6855" w:rsidRDefault="00862A8B" w:rsidP="00F67097">
      <w:pPr>
        <w:pStyle w:val="Odstavecseseznamem"/>
        <w:numPr>
          <w:ilvl w:val="0"/>
          <w:numId w:val="23"/>
        </w:numPr>
        <w:spacing w:before="0" w:after="0" w:line="240" w:lineRule="auto"/>
        <w:rPr>
          <w:color w:val="000000" w:themeColor="text1"/>
          <w:lang w:eastAsia="x-none"/>
        </w:rPr>
      </w:pPr>
      <w:r w:rsidRPr="00DB6855">
        <w:rPr>
          <w:i/>
          <w:iCs/>
          <w:color w:val="000000" w:themeColor="text1"/>
          <w:lang w:eastAsia="x-none"/>
        </w:rPr>
        <w:t>Zjednodušíme a zrychlíme proces přiznávání finanční pomoci pro osoby se zdravotním postižení, zejména příspěvku na péči a invalidních důchodů.</w:t>
      </w:r>
    </w:p>
    <w:p w14:paraId="4C539393" w14:textId="77777777" w:rsidR="00862A8B" w:rsidRPr="00DB6855" w:rsidRDefault="00862A8B" w:rsidP="00F67097">
      <w:pPr>
        <w:pStyle w:val="Odstavecseseznamem"/>
        <w:numPr>
          <w:ilvl w:val="0"/>
          <w:numId w:val="23"/>
        </w:numPr>
        <w:spacing w:before="0" w:after="0" w:line="240" w:lineRule="auto"/>
        <w:rPr>
          <w:color w:val="000000" w:themeColor="text1"/>
          <w:lang w:eastAsia="x-none"/>
        </w:rPr>
      </w:pPr>
      <w:r w:rsidRPr="00DB6855">
        <w:rPr>
          <w:i/>
          <w:iCs/>
          <w:color w:val="000000" w:themeColor="text1"/>
          <w:lang w:eastAsia="x-none"/>
        </w:rPr>
        <w:t xml:space="preserve">Provedeme změny v posuzování ze strany Lékařské posudkové služby a v sociálním šetření sociálním pracovníky. </w:t>
      </w:r>
      <w:r w:rsidRPr="00DB6855">
        <w:rPr>
          <w:color w:val="000000" w:themeColor="text1"/>
          <w:lang w:eastAsia="x-none"/>
        </w:rPr>
        <w:t xml:space="preserve"> </w:t>
      </w:r>
    </w:p>
    <w:p w14:paraId="3D514EB0" w14:textId="77777777" w:rsidR="00862A8B" w:rsidRPr="00DB6855" w:rsidRDefault="00862A8B" w:rsidP="00862A8B">
      <w:pPr>
        <w:spacing w:before="0" w:after="0" w:line="240" w:lineRule="auto"/>
        <w:rPr>
          <w:color w:val="000000" w:themeColor="text1"/>
          <w:lang w:eastAsia="x-none"/>
        </w:rPr>
      </w:pPr>
    </w:p>
    <w:p w14:paraId="73447912"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Výdaje na příspěvek na péči i počty jeho příjemců rostou, což souvisí s demografickým vývojem a s některými pro – klientskými změnami zákona o sociálních službách, vyhlášky č. 505/2006 Sb., kterou se provádějí některá ustanovení zákona o sociálních službách, ve znění pozdějších předpisů (dále jen vyhláška č. 505/2006 Sb.) či v důsledku metodického vedení. </w:t>
      </w:r>
    </w:p>
    <w:p w14:paraId="24E59E27" w14:textId="77777777" w:rsidR="00862A8B" w:rsidRPr="00DB6855" w:rsidRDefault="00862A8B" w:rsidP="00862A8B">
      <w:pPr>
        <w:spacing w:before="0" w:after="0" w:line="240" w:lineRule="auto"/>
        <w:rPr>
          <w:color w:val="000000" w:themeColor="text1"/>
          <w:lang w:eastAsia="x-none"/>
        </w:rPr>
      </w:pPr>
    </w:p>
    <w:p w14:paraId="17F10654"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Již od roku 2009 je příspěvek na péči každý měsíc poskytován více než 300 000 osob, aktuálně cca 360 000. Mezi příjemci příspěvku na péči převládají osoby starší, osoby nad 65 let představují cca 68 % příjemců. </w:t>
      </w:r>
    </w:p>
    <w:p w14:paraId="148C74EC" w14:textId="77777777" w:rsidR="00862A8B" w:rsidRPr="00DB6855" w:rsidRDefault="00862A8B" w:rsidP="00862A8B">
      <w:pPr>
        <w:spacing w:before="0" w:after="0" w:line="240" w:lineRule="auto"/>
        <w:rPr>
          <w:color w:val="000000" w:themeColor="text1"/>
          <w:lang w:eastAsia="x-none"/>
        </w:rPr>
      </w:pPr>
    </w:p>
    <w:p w14:paraId="6B6E423F" w14:textId="60D1CD3D"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Příjemci příspěvku na péči </w:t>
      </w:r>
      <w:proofErr w:type="gramStart"/>
      <w:r w:rsidRPr="00DB6855">
        <w:rPr>
          <w:color w:val="000000" w:themeColor="text1"/>
          <w:lang w:eastAsia="x-none"/>
        </w:rPr>
        <w:t>tvoří</w:t>
      </w:r>
      <w:proofErr w:type="gramEnd"/>
      <w:r w:rsidRPr="00DB6855">
        <w:rPr>
          <w:color w:val="000000" w:themeColor="text1"/>
          <w:lang w:eastAsia="x-none"/>
        </w:rPr>
        <w:t xml:space="preserve"> nehomogenní skupinu. </w:t>
      </w:r>
      <w:proofErr w:type="gramStart"/>
      <w:r w:rsidRPr="00DB6855">
        <w:rPr>
          <w:color w:val="000000" w:themeColor="text1"/>
          <w:lang w:eastAsia="x-none"/>
        </w:rPr>
        <w:t>Liší</w:t>
      </w:r>
      <w:proofErr w:type="gramEnd"/>
      <w:r w:rsidRPr="00DB6855">
        <w:rPr>
          <w:color w:val="000000" w:themeColor="text1"/>
          <w:lang w:eastAsia="x-none"/>
        </w:rPr>
        <w:t xml:space="preserve"> se nejen věkem a tíží zdravotního stavu, je rozdílná jejich socioekonomická situace a liší se především formou poskytované podpory, pomoci a péče. V průběhu let došlo k několika změnám výše příspěvku na péči. Za</w:t>
      </w:r>
      <w:r w:rsidR="00065D68">
        <w:rPr>
          <w:color w:val="000000" w:themeColor="text1"/>
          <w:lang w:eastAsia="x-none"/>
        </w:rPr>
        <w:t> </w:t>
      </w:r>
      <w:r w:rsidRPr="00DB6855">
        <w:rPr>
          <w:color w:val="000000" w:themeColor="text1"/>
          <w:lang w:eastAsia="x-none"/>
        </w:rPr>
        <w:t>poslední období lze zmínit 10% zvýšení částek příspěvku na péči (od 1. 8. 2016) a zásadní zvýšení částek příspěvku na péči pro osoby ve stupni závislosti III a IV, které nevyužívají pobytové sociální služby, vlivem zákona č. 47/2019 Sb., kterým se smění zákon o sociálních službách, ve znění pozdějších předpisů. Tato úprava přijatá ze senátní iniciativy byla zrušena k 1.</w:t>
      </w:r>
      <w:r w:rsidR="00065D68">
        <w:rPr>
          <w:color w:val="000000" w:themeColor="text1"/>
          <w:lang w:eastAsia="x-none"/>
        </w:rPr>
        <w:t> </w:t>
      </w:r>
      <w:r w:rsidRPr="00DB6855">
        <w:rPr>
          <w:color w:val="000000" w:themeColor="text1"/>
          <w:lang w:eastAsia="x-none"/>
        </w:rPr>
        <w:t xml:space="preserve">1. 2022. Je třeba zdůraznit, že od počátku s ní zazníval nesouhlas od významného spektra poskytovatelů pobytových sociálních služeb, úprava vytvářela určité </w:t>
      </w:r>
      <w:r w:rsidRPr="00DB6855">
        <w:rPr>
          <w:i/>
          <w:iCs/>
          <w:color w:val="000000" w:themeColor="text1"/>
          <w:lang w:eastAsia="x-none"/>
        </w:rPr>
        <w:t>„tvrdé“</w:t>
      </w:r>
      <w:r w:rsidRPr="00DB6855">
        <w:rPr>
          <w:color w:val="000000" w:themeColor="text1"/>
          <w:lang w:eastAsia="x-none"/>
        </w:rPr>
        <w:t xml:space="preserve"> situace, zvyšovala administrativní zátěž apod. </w:t>
      </w:r>
    </w:p>
    <w:p w14:paraId="7FF053C8" w14:textId="77777777" w:rsidR="00862A8B" w:rsidRPr="00DB6855" w:rsidRDefault="00862A8B" w:rsidP="00862A8B">
      <w:pPr>
        <w:spacing w:before="0" w:after="0" w:line="240" w:lineRule="auto"/>
        <w:rPr>
          <w:color w:val="000000" w:themeColor="text1"/>
          <w:sz w:val="24"/>
          <w:szCs w:val="24"/>
          <w:lang w:eastAsia="x-none"/>
        </w:rPr>
      </w:pPr>
    </w:p>
    <w:p w14:paraId="41CB2B3F" w14:textId="77777777" w:rsidR="00862A8B" w:rsidRPr="00C46A2F" w:rsidRDefault="00862A8B" w:rsidP="00862A8B">
      <w:pPr>
        <w:spacing w:before="0" w:after="0" w:line="240" w:lineRule="auto"/>
        <w:rPr>
          <w:b/>
          <w:u w:val="single"/>
        </w:rPr>
      </w:pPr>
      <w:r w:rsidRPr="00C46A2F">
        <w:rPr>
          <w:b/>
          <w:u w:val="single"/>
        </w:rPr>
        <w:t xml:space="preserve">Vybraná statistická data k počtu příjemců příspěvku na péči, vývoji nákladů, struktuře příjemců apod.  </w:t>
      </w:r>
    </w:p>
    <w:p w14:paraId="2A46F903" w14:textId="77777777" w:rsidR="00862A8B" w:rsidRPr="00C46A2F" w:rsidRDefault="00862A8B" w:rsidP="00862A8B">
      <w:pPr>
        <w:spacing w:before="0" w:after="0" w:line="240" w:lineRule="auto"/>
        <w:rPr>
          <w:b/>
          <w:u w:val="single"/>
        </w:rPr>
      </w:pPr>
    </w:p>
    <w:p w14:paraId="7FCBBBDB" w14:textId="77777777" w:rsidR="00862A8B" w:rsidRPr="00C46A2F" w:rsidRDefault="00862A8B" w:rsidP="00862A8B">
      <w:pPr>
        <w:pStyle w:val="Titulek"/>
        <w:spacing w:before="0" w:after="0" w:line="240" w:lineRule="auto"/>
        <w:rPr>
          <w:rFonts w:cs="Times New Roman"/>
          <w:sz w:val="22"/>
          <w:szCs w:val="22"/>
        </w:rPr>
      </w:pPr>
      <w:r w:rsidRPr="00C46A2F">
        <w:rPr>
          <w:rFonts w:cs="Times New Roman"/>
          <w:sz w:val="22"/>
          <w:szCs w:val="22"/>
        </w:rPr>
        <w:t xml:space="preserve">Tabulka </w:t>
      </w:r>
      <w:r w:rsidRPr="00C46A2F">
        <w:rPr>
          <w:rFonts w:cs="Times New Roman"/>
          <w:sz w:val="22"/>
          <w:szCs w:val="22"/>
        </w:rPr>
        <w:fldChar w:fldCharType="begin"/>
      </w:r>
      <w:r w:rsidRPr="00C46A2F">
        <w:rPr>
          <w:rFonts w:cs="Times New Roman"/>
          <w:sz w:val="22"/>
          <w:szCs w:val="22"/>
        </w:rPr>
        <w:instrText xml:space="preserve"> SEQ Tabulka \* ARABIC </w:instrText>
      </w:r>
      <w:r w:rsidRPr="00C46A2F">
        <w:rPr>
          <w:rFonts w:cs="Times New Roman"/>
          <w:sz w:val="22"/>
          <w:szCs w:val="22"/>
        </w:rPr>
        <w:fldChar w:fldCharType="separate"/>
      </w:r>
      <w:r w:rsidRPr="00C46A2F">
        <w:rPr>
          <w:rFonts w:cs="Times New Roman"/>
          <w:noProof/>
          <w:sz w:val="22"/>
          <w:szCs w:val="22"/>
        </w:rPr>
        <w:t>1</w:t>
      </w:r>
      <w:r w:rsidRPr="00C46A2F">
        <w:rPr>
          <w:rFonts w:cs="Times New Roman"/>
          <w:sz w:val="22"/>
          <w:szCs w:val="22"/>
        </w:rPr>
        <w:fldChar w:fldCharType="end"/>
      </w:r>
      <w:r w:rsidRPr="00C46A2F">
        <w:rPr>
          <w:rFonts w:cs="Times New Roman"/>
          <w:sz w:val="22"/>
          <w:szCs w:val="22"/>
        </w:rPr>
        <w:t xml:space="preserve"> </w:t>
      </w:r>
    </w:p>
    <w:p w14:paraId="45F2C39C" w14:textId="77777777" w:rsidR="00862A8B" w:rsidRPr="00C46A2F" w:rsidRDefault="00862A8B" w:rsidP="00862A8B">
      <w:pPr>
        <w:pStyle w:val="Titulek"/>
        <w:spacing w:before="0" w:after="0" w:line="240" w:lineRule="auto"/>
        <w:rPr>
          <w:rFonts w:cs="Times New Roman"/>
          <w:sz w:val="22"/>
          <w:szCs w:val="22"/>
        </w:rPr>
      </w:pPr>
      <w:r w:rsidRPr="00C46A2F">
        <w:rPr>
          <w:rFonts w:cs="Times New Roman"/>
          <w:sz w:val="22"/>
          <w:szCs w:val="22"/>
        </w:rPr>
        <w:t>Výdaje na příspěvek na péči v mil. Kč (zdroj: MPSV,</w:t>
      </w:r>
      <w:r w:rsidRPr="00C46A2F">
        <w:rPr>
          <w:rFonts w:cs="Times New Roman"/>
          <w:color w:val="FF0000"/>
          <w:sz w:val="22"/>
          <w:szCs w:val="22"/>
        </w:rPr>
        <w:t xml:space="preserve"> </w:t>
      </w:r>
      <w:r w:rsidRPr="00C46A2F">
        <w:rPr>
          <w:rFonts w:cs="Times New Roman"/>
          <w:sz w:val="22"/>
          <w:szCs w:val="22"/>
        </w:rPr>
        <w:t>2022)</w:t>
      </w:r>
    </w:p>
    <w:tbl>
      <w:tblPr>
        <w:tblStyle w:val="Tabulkasmkou4zvraznn11"/>
        <w:tblW w:w="0" w:type="auto"/>
        <w:tblLook w:val="04A0" w:firstRow="1" w:lastRow="0" w:firstColumn="1" w:lastColumn="0" w:noHBand="0" w:noVBand="1"/>
      </w:tblPr>
      <w:tblGrid>
        <w:gridCol w:w="935"/>
        <w:gridCol w:w="934"/>
        <w:gridCol w:w="217"/>
        <w:gridCol w:w="832"/>
        <w:gridCol w:w="319"/>
        <w:gridCol w:w="615"/>
        <w:gridCol w:w="1164"/>
        <w:gridCol w:w="1164"/>
        <w:gridCol w:w="1151"/>
        <w:gridCol w:w="1151"/>
      </w:tblGrid>
      <w:tr w:rsidR="00862A8B" w:rsidRPr="00C46A2F" w14:paraId="711EBEA8" w14:textId="77777777" w:rsidTr="00BD5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shd w:val="clear" w:color="auto" w:fill="auto"/>
            <w:vAlign w:val="center"/>
            <w:hideMark/>
          </w:tcPr>
          <w:p w14:paraId="0D4705AD" w14:textId="77777777" w:rsidR="00862A8B" w:rsidRPr="00C46A2F" w:rsidRDefault="00862A8B" w:rsidP="00BD5AE7">
            <w:pPr>
              <w:spacing w:before="0" w:after="0" w:line="240" w:lineRule="auto"/>
              <w:rPr>
                <w:b w:val="0"/>
                <w:color w:val="auto"/>
              </w:rPr>
            </w:pPr>
            <w:r w:rsidRPr="00C46A2F">
              <w:rPr>
                <w:color w:val="auto"/>
              </w:rPr>
              <w:t>2008</w:t>
            </w:r>
          </w:p>
        </w:tc>
        <w:tc>
          <w:tcPr>
            <w:tcW w:w="934" w:type="dxa"/>
            <w:shd w:val="clear" w:color="auto" w:fill="auto"/>
            <w:vAlign w:val="center"/>
            <w:hideMark/>
          </w:tcPr>
          <w:p w14:paraId="78B174B1"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2009</w:t>
            </w:r>
          </w:p>
        </w:tc>
        <w:tc>
          <w:tcPr>
            <w:tcW w:w="1049" w:type="dxa"/>
            <w:gridSpan w:val="2"/>
            <w:shd w:val="clear" w:color="auto" w:fill="auto"/>
            <w:vAlign w:val="center"/>
            <w:hideMark/>
          </w:tcPr>
          <w:p w14:paraId="4AD6A901"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2010</w:t>
            </w:r>
          </w:p>
        </w:tc>
        <w:tc>
          <w:tcPr>
            <w:tcW w:w="934" w:type="dxa"/>
            <w:gridSpan w:val="2"/>
            <w:shd w:val="clear" w:color="auto" w:fill="auto"/>
            <w:vAlign w:val="center"/>
            <w:hideMark/>
          </w:tcPr>
          <w:p w14:paraId="281E6B33"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2011</w:t>
            </w:r>
          </w:p>
        </w:tc>
        <w:tc>
          <w:tcPr>
            <w:tcW w:w="1164" w:type="dxa"/>
            <w:shd w:val="clear" w:color="auto" w:fill="auto"/>
            <w:vAlign w:val="center"/>
            <w:hideMark/>
          </w:tcPr>
          <w:p w14:paraId="32034338"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2012</w:t>
            </w:r>
          </w:p>
        </w:tc>
        <w:tc>
          <w:tcPr>
            <w:tcW w:w="1164" w:type="dxa"/>
            <w:shd w:val="clear" w:color="auto" w:fill="auto"/>
            <w:vAlign w:val="center"/>
            <w:hideMark/>
          </w:tcPr>
          <w:p w14:paraId="42367DF5"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2013</w:t>
            </w:r>
          </w:p>
        </w:tc>
        <w:tc>
          <w:tcPr>
            <w:tcW w:w="1151" w:type="dxa"/>
            <w:shd w:val="clear" w:color="auto" w:fill="auto"/>
          </w:tcPr>
          <w:p w14:paraId="3F8AE5D6"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rPr>
            </w:pPr>
          </w:p>
        </w:tc>
        <w:tc>
          <w:tcPr>
            <w:tcW w:w="1151" w:type="dxa"/>
            <w:shd w:val="clear" w:color="auto" w:fill="auto"/>
          </w:tcPr>
          <w:p w14:paraId="4EA027AC"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rPr>
            </w:pPr>
          </w:p>
        </w:tc>
      </w:tr>
      <w:tr w:rsidR="00862A8B" w:rsidRPr="00C46A2F" w14:paraId="07A794C9" w14:textId="77777777" w:rsidTr="00BD5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438536AE" w14:textId="77777777" w:rsidR="00862A8B" w:rsidRPr="00C46A2F" w:rsidRDefault="00862A8B" w:rsidP="00BD5AE7">
            <w:pPr>
              <w:spacing w:before="0" w:after="0" w:line="240" w:lineRule="auto"/>
              <w:rPr>
                <w:b w:val="0"/>
              </w:rPr>
            </w:pPr>
            <w:r w:rsidRPr="00C46A2F">
              <w:rPr>
                <w:b w:val="0"/>
              </w:rPr>
              <w:t>18 252</w:t>
            </w:r>
          </w:p>
        </w:tc>
        <w:tc>
          <w:tcPr>
            <w:tcW w:w="93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688F9098"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18 697</w:t>
            </w:r>
          </w:p>
        </w:tc>
        <w:tc>
          <w:tcPr>
            <w:tcW w:w="1049" w:type="dxa"/>
            <w:gridSpan w:val="2"/>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66AAF9D3"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19 599</w:t>
            </w:r>
          </w:p>
        </w:tc>
        <w:tc>
          <w:tcPr>
            <w:tcW w:w="934" w:type="dxa"/>
            <w:gridSpan w:val="2"/>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483EEEFD"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18 084</w:t>
            </w:r>
          </w:p>
        </w:tc>
        <w:tc>
          <w:tcPr>
            <w:tcW w:w="116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316349DC"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18 391</w:t>
            </w:r>
          </w:p>
        </w:tc>
        <w:tc>
          <w:tcPr>
            <w:tcW w:w="116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4915509E"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19 545</w:t>
            </w:r>
          </w:p>
        </w:tc>
        <w:tc>
          <w:tcPr>
            <w:tcW w:w="1151" w:type="dxa"/>
            <w:tcBorders>
              <w:top w:val="single" w:sz="4" w:space="0" w:color="8EAADB"/>
              <w:left w:val="single" w:sz="4" w:space="0" w:color="8EAADB"/>
              <w:bottom w:val="single" w:sz="4" w:space="0" w:color="8EAADB"/>
              <w:right w:val="single" w:sz="4" w:space="0" w:color="8EAADB"/>
            </w:tcBorders>
            <w:shd w:val="clear" w:color="auto" w:fill="auto"/>
          </w:tcPr>
          <w:p w14:paraId="51C2931E"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1151" w:type="dxa"/>
            <w:tcBorders>
              <w:top w:val="single" w:sz="4" w:space="0" w:color="8EAADB"/>
              <w:left w:val="single" w:sz="4" w:space="0" w:color="8EAADB"/>
              <w:bottom w:val="single" w:sz="4" w:space="0" w:color="8EAADB"/>
              <w:right w:val="single" w:sz="4" w:space="0" w:color="8EAADB"/>
            </w:tcBorders>
            <w:shd w:val="clear" w:color="auto" w:fill="auto"/>
          </w:tcPr>
          <w:p w14:paraId="3092B7F2"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862A8B" w:rsidRPr="00C46A2F" w14:paraId="7FF114C7" w14:textId="77777777" w:rsidTr="00BD5AE7">
        <w:trPr>
          <w:gridAfter w:val="5"/>
          <w:wAfter w:w="5245" w:type="dxa"/>
        </w:trPr>
        <w:tc>
          <w:tcPr>
            <w:cnfStyle w:val="001000000000" w:firstRow="0" w:lastRow="0" w:firstColumn="1" w:lastColumn="0" w:oddVBand="0" w:evenVBand="0" w:oddHBand="0" w:evenHBand="0" w:firstRowFirstColumn="0" w:firstRowLastColumn="0" w:lastRowFirstColumn="0" w:lastRowLastColumn="0"/>
            <w:tcW w:w="935" w:type="dxa"/>
            <w:tcBorders>
              <w:top w:val="single" w:sz="4" w:space="0" w:color="8EAADB"/>
              <w:left w:val="single" w:sz="4" w:space="0" w:color="8EAADB"/>
              <w:bottom w:val="single" w:sz="4" w:space="0" w:color="8EAADB"/>
              <w:right w:val="single" w:sz="4" w:space="0" w:color="8EAADB"/>
            </w:tcBorders>
          </w:tcPr>
          <w:p w14:paraId="43039CA4" w14:textId="77777777" w:rsidR="00862A8B" w:rsidRPr="00C46A2F" w:rsidRDefault="00862A8B" w:rsidP="00BD5AE7">
            <w:pPr>
              <w:spacing w:before="0" w:after="0" w:line="240" w:lineRule="auto"/>
            </w:pPr>
          </w:p>
        </w:tc>
        <w:tc>
          <w:tcPr>
            <w:tcW w:w="1151" w:type="dxa"/>
            <w:gridSpan w:val="2"/>
            <w:tcBorders>
              <w:top w:val="single" w:sz="4" w:space="0" w:color="8EAADB"/>
              <w:left w:val="single" w:sz="4" w:space="0" w:color="8EAADB"/>
              <w:bottom w:val="single" w:sz="4" w:space="0" w:color="8EAADB"/>
              <w:right w:val="single" w:sz="4" w:space="0" w:color="8EAADB"/>
            </w:tcBorders>
            <w:shd w:val="clear" w:color="auto" w:fill="auto"/>
          </w:tcPr>
          <w:p w14:paraId="7C9D0D33"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151" w:type="dxa"/>
            <w:gridSpan w:val="2"/>
            <w:tcBorders>
              <w:top w:val="single" w:sz="4" w:space="0" w:color="8EAADB"/>
              <w:left w:val="single" w:sz="4" w:space="0" w:color="8EAADB"/>
              <w:bottom w:val="single" w:sz="4" w:space="0" w:color="8EAADB"/>
              <w:right w:val="single" w:sz="4" w:space="0" w:color="8EAADB"/>
            </w:tcBorders>
            <w:shd w:val="clear" w:color="auto" w:fill="auto"/>
          </w:tcPr>
          <w:p w14:paraId="301064A0"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862A8B" w:rsidRPr="00C46A2F" w14:paraId="4AB687FE" w14:textId="77777777" w:rsidTr="00BD5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5EB72182" w14:textId="77777777" w:rsidR="00862A8B" w:rsidRPr="00C46A2F" w:rsidRDefault="00862A8B" w:rsidP="00BD5AE7">
            <w:pPr>
              <w:spacing w:before="0" w:after="0" w:line="240" w:lineRule="auto"/>
            </w:pPr>
            <w:r w:rsidRPr="00C46A2F">
              <w:t>2014</w:t>
            </w:r>
          </w:p>
        </w:tc>
        <w:tc>
          <w:tcPr>
            <w:tcW w:w="93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328D64F3"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rPr>
                <w:b/>
              </w:rPr>
              <w:t>2015</w:t>
            </w:r>
          </w:p>
        </w:tc>
        <w:tc>
          <w:tcPr>
            <w:tcW w:w="1049" w:type="dxa"/>
            <w:gridSpan w:val="2"/>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75668741"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rPr>
                <w:b/>
              </w:rPr>
              <w:t>2016</w:t>
            </w:r>
          </w:p>
        </w:tc>
        <w:tc>
          <w:tcPr>
            <w:tcW w:w="934" w:type="dxa"/>
            <w:gridSpan w:val="2"/>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795FC5AA"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rPr>
                <w:b/>
              </w:rPr>
              <w:t>2017</w:t>
            </w:r>
          </w:p>
        </w:tc>
        <w:tc>
          <w:tcPr>
            <w:tcW w:w="116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6A2F111A"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rPr>
                <w:b/>
              </w:rPr>
              <w:t>2018</w:t>
            </w:r>
          </w:p>
        </w:tc>
        <w:tc>
          <w:tcPr>
            <w:tcW w:w="116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2AB00683"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rPr>
                <w:b/>
              </w:rPr>
              <w:t>2019</w:t>
            </w:r>
          </w:p>
        </w:tc>
        <w:tc>
          <w:tcPr>
            <w:tcW w:w="1151"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3DF690EE"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rPr>
                <w:b/>
              </w:rPr>
            </w:pPr>
            <w:r w:rsidRPr="00C46A2F">
              <w:rPr>
                <w:b/>
              </w:rPr>
              <w:t>2020</w:t>
            </w:r>
          </w:p>
        </w:tc>
        <w:tc>
          <w:tcPr>
            <w:tcW w:w="1151"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3722BCEC"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rPr>
                <w:b/>
              </w:rPr>
            </w:pPr>
            <w:r w:rsidRPr="00C46A2F">
              <w:rPr>
                <w:b/>
              </w:rPr>
              <w:t>2021</w:t>
            </w:r>
          </w:p>
        </w:tc>
      </w:tr>
      <w:tr w:rsidR="00862A8B" w:rsidRPr="00C46A2F" w14:paraId="6A8FE659" w14:textId="77777777" w:rsidTr="00BD5AE7">
        <w:tc>
          <w:tcPr>
            <w:cnfStyle w:val="001000000000" w:firstRow="0" w:lastRow="0" w:firstColumn="1" w:lastColumn="0" w:oddVBand="0" w:evenVBand="0" w:oddHBand="0" w:evenHBand="0" w:firstRowFirstColumn="0" w:firstRowLastColumn="0" w:lastRowFirstColumn="0" w:lastRowLastColumn="0"/>
            <w:tcW w:w="935"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578C0871" w14:textId="77777777" w:rsidR="00862A8B" w:rsidRPr="00C46A2F" w:rsidRDefault="00862A8B" w:rsidP="00BD5AE7">
            <w:pPr>
              <w:spacing w:before="0" w:after="0" w:line="240" w:lineRule="auto"/>
              <w:rPr>
                <w:b w:val="0"/>
              </w:rPr>
            </w:pPr>
            <w:r w:rsidRPr="00C46A2F">
              <w:rPr>
                <w:b w:val="0"/>
              </w:rPr>
              <w:t>20 402</w:t>
            </w:r>
          </w:p>
        </w:tc>
        <w:tc>
          <w:tcPr>
            <w:tcW w:w="93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322CC9D8"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21 167</w:t>
            </w:r>
          </w:p>
        </w:tc>
        <w:tc>
          <w:tcPr>
            <w:tcW w:w="1049" w:type="dxa"/>
            <w:gridSpan w:val="2"/>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7B48216E"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23 046</w:t>
            </w:r>
          </w:p>
        </w:tc>
        <w:tc>
          <w:tcPr>
            <w:tcW w:w="934" w:type="dxa"/>
            <w:gridSpan w:val="2"/>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1937817C"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25 120</w:t>
            </w:r>
          </w:p>
        </w:tc>
        <w:tc>
          <w:tcPr>
            <w:tcW w:w="116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016F23BA"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26 013</w:t>
            </w:r>
          </w:p>
        </w:tc>
        <w:tc>
          <w:tcPr>
            <w:tcW w:w="116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1FBA5A75"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29 768</w:t>
            </w:r>
          </w:p>
        </w:tc>
        <w:tc>
          <w:tcPr>
            <w:tcW w:w="1151"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4B2D03B6"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33 094</w:t>
            </w:r>
          </w:p>
        </w:tc>
        <w:tc>
          <w:tcPr>
            <w:tcW w:w="1151"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18F42DDB"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32 725</w:t>
            </w:r>
          </w:p>
        </w:tc>
      </w:tr>
    </w:tbl>
    <w:p w14:paraId="2D84E296" w14:textId="77777777" w:rsidR="00862A8B" w:rsidRPr="00C46A2F" w:rsidRDefault="00862A8B" w:rsidP="00862A8B">
      <w:pPr>
        <w:spacing w:before="0" w:after="0" w:line="240" w:lineRule="auto"/>
        <w:rPr>
          <w:b/>
          <w:u w:val="single"/>
        </w:rPr>
      </w:pPr>
    </w:p>
    <w:p w14:paraId="5DF570CD" w14:textId="77777777" w:rsidR="00862A8B" w:rsidRPr="00C46A2F" w:rsidRDefault="00862A8B" w:rsidP="00862A8B">
      <w:pPr>
        <w:spacing w:before="0" w:after="0" w:line="240" w:lineRule="auto"/>
        <w:rPr>
          <w:b/>
          <w:u w:val="single"/>
        </w:rPr>
      </w:pPr>
    </w:p>
    <w:p w14:paraId="2BF56049" w14:textId="77777777" w:rsidR="00862A8B" w:rsidRPr="00C46A2F" w:rsidRDefault="00862A8B" w:rsidP="00862A8B">
      <w:pPr>
        <w:pStyle w:val="Titulek"/>
        <w:spacing w:before="0" w:after="0" w:line="240" w:lineRule="auto"/>
        <w:rPr>
          <w:rFonts w:cs="Times New Roman"/>
          <w:sz w:val="22"/>
          <w:szCs w:val="22"/>
        </w:rPr>
      </w:pPr>
      <w:r w:rsidRPr="00C46A2F">
        <w:rPr>
          <w:rFonts w:cs="Times New Roman"/>
          <w:sz w:val="22"/>
          <w:szCs w:val="22"/>
        </w:rPr>
        <w:lastRenderedPageBreak/>
        <w:t xml:space="preserve">Tabulka </w:t>
      </w:r>
      <w:r w:rsidRPr="00C46A2F">
        <w:rPr>
          <w:rFonts w:cs="Times New Roman"/>
          <w:sz w:val="22"/>
          <w:szCs w:val="22"/>
        </w:rPr>
        <w:fldChar w:fldCharType="begin"/>
      </w:r>
      <w:r w:rsidRPr="00C46A2F">
        <w:rPr>
          <w:rFonts w:cs="Times New Roman"/>
          <w:sz w:val="22"/>
          <w:szCs w:val="22"/>
        </w:rPr>
        <w:instrText xml:space="preserve"> SEQ Tabulka \* ARABIC </w:instrText>
      </w:r>
      <w:r w:rsidRPr="00C46A2F">
        <w:rPr>
          <w:rFonts w:cs="Times New Roman"/>
          <w:sz w:val="22"/>
          <w:szCs w:val="22"/>
        </w:rPr>
        <w:fldChar w:fldCharType="separate"/>
      </w:r>
      <w:r w:rsidRPr="00C46A2F">
        <w:rPr>
          <w:rFonts w:cs="Times New Roman"/>
          <w:noProof/>
          <w:sz w:val="22"/>
          <w:szCs w:val="22"/>
        </w:rPr>
        <w:t>2</w:t>
      </w:r>
      <w:r w:rsidRPr="00C46A2F">
        <w:rPr>
          <w:rFonts w:cs="Times New Roman"/>
          <w:sz w:val="22"/>
          <w:szCs w:val="22"/>
        </w:rPr>
        <w:fldChar w:fldCharType="end"/>
      </w:r>
      <w:r w:rsidRPr="00C46A2F">
        <w:rPr>
          <w:rFonts w:cs="Times New Roman"/>
          <w:sz w:val="22"/>
          <w:szCs w:val="22"/>
        </w:rPr>
        <w:t xml:space="preserve"> </w:t>
      </w:r>
    </w:p>
    <w:p w14:paraId="7F7B9500" w14:textId="77777777" w:rsidR="00862A8B" w:rsidRPr="00C46A2F" w:rsidRDefault="00862A8B" w:rsidP="00862A8B">
      <w:pPr>
        <w:pStyle w:val="Titulek"/>
        <w:spacing w:before="0" w:after="0" w:line="240" w:lineRule="auto"/>
        <w:rPr>
          <w:rFonts w:cs="Times New Roman"/>
          <w:sz w:val="22"/>
          <w:szCs w:val="22"/>
        </w:rPr>
      </w:pPr>
      <w:r w:rsidRPr="00C46A2F">
        <w:rPr>
          <w:rFonts w:cs="Times New Roman"/>
          <w:sz w:val="22"/>
          <w:szCs w:val="22"/>
        </w:rPr>
        <w:t>Průměrný počet příjemců příspěvku na péči (zdroj: MPSV, data ke 4. 6. 2022)</w:t>
      </w:r>
    </w:p>
    <w:tbl>
      <w:tblPr>
        <w:tblStyle w:val="Tabulkasmkou4zvraznn11"/>
        <w:tblW w:w="0" w:type="auto"/>
        <w:tblLayout w:type="fixed"/>
        <w:tblLook w:val="04A0" w:firstRow="1" w:lastRow="0" w:firstColumn="1" w:lastColumn="0" w:noHBand="0" w:noVBand="1"/>
      </w:tblPr>
      <w:tblGrid>
        <w:gridCol w:w="1130"/>
        <w:gridCol w:w="1133"/>
        <w:gridCol w:w="1133"/>
        <w:gridCol w:w="1133"/>
        <w:gridCol w:w="1134"/>
        <w:gridCol w:w="1133"/>
        <w:gridCol w:w="1133"/>
        <w:gridCol w:w="1133"/>
      </w:tblGrid>
      <w:tr w:rsidR="00862A8B" w:rsidRPr="00C46A2F" w14:paraId="539BE445" w14:textId="77777777" w:rsidTr="00BD5AE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30" w:type="dxa"/>
            <w:shd w:val="clear" w:color="auto" w:fill="auto"/>
            <w:vAlign w:val="center"/>
            <w:hideMark/>
          </w:tcPr>
          <w:p w14:paraId="431021F4" w14:textId="77777777" w:rsidR="00862A8B" w:rsidRPr="00C46A2F" w:rsidRDefault="00862A8B" w:rsidP="00BD5AE7">
            <w:pPr>
              <w:spacing w:before="0" w:after="0" w:line="240" w:lineRule="auto"/>
              <w:rPr>
                <w:b w:val="0"/>
                <w:color w:val="auto"/>
              </w:rPr>
            </w:pPr>
            <w:r w:rsidRPr="00C46A2F">
              <w:rPr>
                <w:color w:val="auto"/>
              </w:rPr>
              <w:t>2008</w:t>
            </w:r>
          </w:p>
        </w:tc>
        <w:tc>
          <w:tcPr>
            <w:tcW w:w="1133" w:type="dxa"/>
            <w:shd w:val="clear" w:color="auto" w:fill="auto"/>
            <w:vAlign w:val="center"/>
            <w:hideMark/>
          </w:tcPr>
          <w:p w14:paraId="5CF35858"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2009</w:t>
            </w:r>
          </w:p>
        </w:tc>
        <w:tc>
          <w:tcPr>
            <w:tcW w:w="1133" w:type="dxa"/>
            <w:shd w:val="clear" w:color="auto" w:fill="auto"/>
            <w:vAlign w:val="center"/>
            <w:hideMark/>
          </w:tcPr>
          <w:p w14:paraId="7E91057A"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2010</w:t>
            </w:r>
          </w:p>
        </w:tc>
        <w:tc>
          <w:tcPr>
            <w:tcW w:w="1133" w:type="dxa"/>
            <w:shd w:val="clear" w:color="auto" w:fill="auto"/>
            <w:vAlign w:val="center"/>
            <w:hideMark/>
          </w:tcPr>
          <w:p w14:paraId="1C8C0D89"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2011</w:t>
            </w:r>
          </w:p>
        </w:tc>
        <w:tc>
          <w:tcPr>
            <w:tcW w:w="1134" w:type="dxa"/>
            <w:shd w:val="clear" w:color="auto" w:fill="auto"/>
            <w:vAlign w:val="center"/>
            <w:hideMark/>
          </w:tcPr>
          <w:p w14:paraId="43F0101E"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2012</w:t>
            </w:r>
          </w:p>
        </w:tc>
        <w:tc>
          <w:tcPr>
            <w:tcW w:w="1133" w:type="dxa"/>
            <w:shd w:val="clear" w:color="auto" w:fill="auto"/>
            <w:vAlign w:val="center"/>
            <w:hideMark/>
          </w:tcPr>
          <w:p w14:paraId="6BA73672"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C46A2F">
              <w:rPr>
                <w:color w:val="auto"/>
              </w:rPr>
              <w:t>2013</w:t>
            </w:r>
          </w:p>
        </w:tc>
        <w:tc>
          <w:tcPr>
            <w:tcW w:w="1133" w:type="dxa"/>
            <w:shd w:val="clear" w:color="auto" w:fill="auto"/>
          </w:tcPr>
          <w:p w14:paraId="08E0B4AB"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rPr>
            </w:pPr>
          </w:p>
        </w:tc>
        <w:tc>
          <w:tcPr>
            <w:tcW w:w="1133" w:type="dxa"/>
            <w:shd w:val="clear" w:color="auto" w:fill="auto"/>
          </w:tcPr>
          <w:p w14:paraId="2F7FC456"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rPr>
            </w:pPr>
          </w:p>
        </w:tc>
      </w:tr>
      <w:tr w:rsidR="00862A8B" w:rsidRPr="00C46A2F" w14:paraId="7D3CEEA2" w14:textId="77777777" w:rsidTr="00BD5AE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1E90FA6B" w14:textId="77777777" w:rsidR="00862A8B" w:rsidRPr="00C46A2F" w:rsidRDefault="00862A8B" w:rsidP="00BD5AE7">
            <w:pPr>
              <w:spacing w:before="0" w:after="0" w:line="240" w:lineRule="auto"/>
            </w:pPr>
            <w:r w:rsidRPr="00C46A2F">
              <w:t>295 698</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3AE39C0F"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308 670</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48E6C656"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311 490</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5853B7BE"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303 088</w:t>
            </w:r>
          </w:p>
        </w:tc>
        <w:tc>
          <w:tcPr>
            <w:tcW w:w="113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1EBCE072"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306 509</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4EFB48E2"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321 313</w:t>
            </w:r>
          </w:p>
        </w:tc>
        <w:tc>
          <w:tcPr>
            <w:tcW w:w="1133" w:type="dxa"/>
            <w:tcBorders>
              <w:top w:val="single" w:sz="4" w:space="0" w:color="8EAADB"/>
              <w:left w:val="single" w:sz="4" w:space="0" w:color="8EAADB"/>
              <w:bottom w:val="single" w:sz="4" w:space="0" w:color="8EAADB"/>
              <w:right w:val="single" w:sz="4" w:space="0" w:color="8EAADB"/>
            </w:tcBorders>
            <w:shd w:val="clear" w:color="auto" w:fill="auto"/>
          </w:tcPr>
          <w:p w14:paraId="1927ED48"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1133" w:type="dxa"/>
            <w:tcBorders>
              <w:top w:val="single" w:sz="4" w:space="0" w:color="8EAADB"/>
              <w:left w:val="single" w:sz="4" w:space="0" w:color="8EAADB"/>
              <w:bottom w:val="single" w:sz="4" w:space="0" w:color="8EAADB"/>
              <w:right w:val="single" w:sz="4" w:space="0" w:color="8EAADB"/>
            </w:tcBorders>
            <w:shd w:val="clear" w:color="auto" w:fill="auto"/>
          </w:tcPr>
          <w:p w14:paraId="2BC69B34"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862A8B" w:rsidRPr="00C46A2F" w14:paraId="5BDB260E" w14:textId="77777777" w:rsidTr="00BD5AE7">
        <w:trPr>
          <w:trHeight w:val="240"/>
        </w:trPr>
        <w:tc>
          <w:tcPr>
            <w:cnfStyle w:val="001000000000" w:firstRow="0" w:lastRow="0" w:firstColumn="1" w:lastColumn="0" w:oddVBand="0" w:evenVBand="0" w:oddHBand="0" w:evenHBand="0" w:firstRowFirstColumn="0" w:firstRowLastColumn="0" w:lastRowFirstColumn="0" w:lastRowLastColumn="0"/>
            <w:tcW w:w="6796" w:type="dxa"/>
            <w:gridSpan w:val="6"/>
            <w:tcBorders>
              <w:top w:val="single" w:sz="4" w:space="0" w:color="8EAADB"/>
              <w:left w:val="single" w:sz="4" w:space="0" w:color="8EAADB"/>
              <w:bottom w:val="single" w:sz="4" w:space="0" w:color="8EAADB"/>
              <w:right w:val="single" w:sz="4" w:space="0" w:color="8EAADB"/>
            </w:tcBorders>
            <w:shd w:val="clear" w:color="auto" w:fill="auto"/>
            <w:vAlign w:val="center"/>
          </w:tcPr>
          <w:p w14:paraId="259BA767" w14:textId="77777777" w:rsidR="00862A8B" w:rsidRPr="00C46A2F" w:rsidRDefault="00862A8B" w:rsidP="00BD5AE7">
            <w:pPr>
              <w:spacing w:before="0" w:after="0" w:line="240" w:lineRule="auto"/>
            </w:pPr>
          </w:p>
        </w:tc>
        <w:tc>
          <w:tcPr>
            <w:tcW w:w="1133" w:type="dxa"/>
            <w:tcBorders>
              <w:top w:val="single" w:sz="4" w:space="0" w:color="8EAADB"/>
              <w:left w:val="single" w:sz="4" w:space="0" w:color="8EAADB"/>
              <w:bottom w:val="single" w:sz="4" w:space="0" w:color="8EAADB"/>
              <w:right w:val="single" w:sz="4" w:space="0" w:color="8EAADB"/>
            </w:tcBorders>
            <w:shd w:val="clear" w:color="auto" w:fill="auto"/>
          </w:tcPr>
          <w:p w14:paraId="5F71D948"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133" w:type="dxa"/>
            <w:tcBorders>
              <w:top w:val="single" w:sz="4" w:space="0" w:color="8EAADB"/>
              <w:left w:val="single" w:sz="4" w:space="0" w:color="8EAADB"/>
              <w:bottom w:val="single" w:sz="4" w:space="0" w:color="8EAADB"/>
              <w:right w:val="single" w:sz="4" w:space="0" w:color="8EAADB"/>
            </w:tcBorders>
            <w:shd w:val="clear" w:color="auto" w:fill="auto"/>
          </w:tcPr>
          <w:p w14:paraId="2DA98835"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862A8B" w:rsidRPr="00C46A2F" w14:paraId="2D82D690" w14:textId="77777777" w:rsidTr="00BD5A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014FC7E6" w14:textId="77777777" w:rsidR="00862A8B" w:rsidRPr="00C46A2F" w:rsidRDefault="00862A8B" w:rsidP="00BD5AE7">
            <w:pPr>
              <w:spacing w:before="0" w:after="0" w:line="240" w:lineRule="auto"/>
            </w:pPr>
            <w:r w:rsidRPr="00C46A2F">
              <w:t>2014</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6CB469BD"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rPr>
                <w:b/>
              </w:rPr>
              <w:t>2015</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604977C9"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rPr>
                <w:b/>
              </w:rPr>
              <w:t>2016</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7D85569F"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rPr>
                <w:b/>
              </w:rPr>
              <w:t>2017</w:t>
            </w:r>
          </w:p>
        </w:tc>
        <w:tc>
          <w:tcPr>
            <w:tcW w:w="113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7F591495"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rPr>
                <w:b/>
              </w:rPr>
              <w:t>2018</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17779E07"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rPr>
                <w:b/>
              </w:rPr>
            </w:pPr>
            <w:r w:rsidRPr="00C46A2F">
              <w:rPr>
                <w:b/>
              </w:rPr>
              <w:t>2019</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62F63CCC"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rPr>
                <w:b/>
              </w:rPr>
            </w:pPr>
            <w:r w:rsidRPr="00C46A2F">
              <w:rPr>
                <w:b/>
              </w:rPr>
              <w:t>2020</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1B87382D"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rPr>
                <w:b/>
              </w:rPr>
            </w:pPr>
            <w:r w:rsidRPr="00C46A2F">
              <w:rPr>
                <w:b/>
              </w:rPr>
              <w:t>2021</w:t>
            </w:r>
          </w:p>
        </w:tc>
      </w:tr>
      <w:tr w:rsidR="00862A8B" w:rsidRPr="00C46A2F" w14:paraId="6416F199" w14:textId="77777777" w:rsidTr="00BD5AE7">
        <w:trPr>
          <w:trHeight w:val="490"/>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0F6E1F58" w14:textId="77777777" w:rsidR="00862A8B" w:rsidRPr="00C46A2F" w:rsidRDefault="00862A8B" w:rsidP="00BD5AE7">
            <w:pPr>
              <w:spacing w:before="0" w:after="0" w:line="240" w:lineRule="auto"/>
              <w:rPr>
                <w:b w:val="0"/>
              </w:rPr>
            </w:pPr>
            <w:r w:rsidRPr="00C46A2F">
              <w:rPr>
                <w:b w:val="0"/>
              </w:rPr>
              <w:t>329 753</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0EB51BF5"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336 525</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54FE4731"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346 157</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39FDFDB1"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353 294</w:t>
            </w:r>
          </w:p>
        </w:tc>
        <w:tc>
          <w:tcPr>
            <w:tcW w:w="1134"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5FFA2F70"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358 350</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1BFAC81C"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363 456</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7EDBADA3"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365 227</w:t>
            </w:r>
          </w:p>
        </w:tc>
        <w:tc>
          <w:tcPr>
            <w:tcW w:w="1133" w:type="dxa"/>
            <w:tcBorders>
              <w:top w:val="single" w:sz="4" w:space="0" w:color="8EAADB"/>
              <w:left w:val="single" w:sz="4" w:space="0" w:color="8EAADB"/>
              <w:bottom w:val="single" w:sz="4" w:space="0" w:color="8EAADB"/>
              <w:right w:val="single" w:sz="4" w:space="0" w:color="8EAADB"/>
            </w:tcBorders>
            <w:shd w:val="clear" w:color="auto" w:fill="auto"/>
            <w:vAlign w:val="center"/>
            <w:hideMark/>
          </w:tcPr>
          <w:p w14:paraId="4CA153C1"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357 563</w:t>
            </w:r>
          </w:p>
        </w:tc>
      </w:tr>
    </w:tbl>
    <w:p w14:paraId="5F3F564B" w14:textId="77777777" w:rsidR="00862A8B" w:rsidRPr="00C46A2F" w:rsidRDefault="00862A8B" w:rsidP="00862A8B">
      <w:pPr>
        <w:spacing w:before="0" w:after="0" w:line="240" w:lineRule="auto"/>
      </w:pPr>
    </w:p>
    <w:p w14:paraId="1BDE61AD" w14:textId="77777777" w:rsidR="00862A8B" w:rsidRPr="00C46A2F" w:rsidRDefault="00862A8B" w:rsidP="00862A8B">
      <w:pPr>
        <w:pStyle w:val="Titulek"/>
        <w:spacing w:before="0" w:after="0" w:line="240" w:lineRule="auto"/>
        <w:rPr>
          <w:rFonts w:cs="Times New Roman"/>
          <w:sz w:val="22"/>
          <w:szCs w:val="22"/>
        </w:rPr>
      </w:pPr>
      <w:r w:rsidRPr="00C46A2F">
        <w:rPr>
          <w:rFonts w:cs="Times New Roman"/>
          <w:sz w:val="22"/>
          <w:szCs w:val="22"/>
        </w:rPr>
        <w:t xml:space="preserve">Tabulka </w:t>
      </w:r>
      <w:r w:rsidRPr="00C46A2F">
        <w:rPr>
          <w:rFonts w:cs="Times New Roman"/>
          <w:sz w:val="22"/>
          <w:szCs w:val="22"/>
        </w:rPr>
        <w:fldChar w:fldCharType="begin"/>
      </w:r>
      <w:r w:rsidRPr="00C46A2F">
        <w:rPr>
          <w:rFonts w:cs="Times New Roman"/>
          <w:sz w:val="22"/>
          <w:szCs w:val="22"/>
        </w:rPr>
        <w:instrText xml:space="preserve"> SEQ Tabulka \* ARABIC </w:instrText>
      </w:r>
      <w:r w:rsidRPr="00C46A2F">
        <w:rPr>
          <w:rFonts w:cs="Times New Roman"/>
          <w:sz w:val="22"/>
          <w:szCs w:val="22"/>
        </w:rPr>
        <w:fldChar w:fldCharType="separate"/>
      </w:r>
      <w:r w:rsidRPr="00C46A2F">
        <w:rPr>
          <w:rFonts w:cs="Times New Roman"/>
          <w:noProof/>
          <w:sz w:val="22"/>
          <w:szCs w:val="22"/>
        </w:rPr>
        <w:t>3</w:t>
      </w:r>
      <w:r w:rsidRPr="00C46A2F">
        <w:rPr>
          <w:rFonts w:cs="Times New Roman"/>
          <w:sz w:val="22"/>
          <w:szCs w:val="22"/>
        </w:rPr>
        <w:fldChar w:fldCharType="end"/>
      </w:r>
      <w:r w:rsidRPr="00C46A2F">
        <w:rPr>
          <w:rFonts w:cs="Times New Roman"/>
          <w:sz w:val="22"/>
          <w:szCs w:val="22"/>
        </w:rPr>
        <w:t xml:space="preserve"> </w:t>
      </w:r>
    </w:p>
    <w:p w14:paraId="3D55E8F0" w14:textId="77777777" w:rsidR="00862A8B" w:rsidRPr="00C46A2F" w:rsidRDefault="00862A8B" w:rsidP="00862A8B">
      <w:pPr>
        <w:pStyle w:val="Titulek"/>
        <w:spacing w:before="0" w:after="0" w:line="240" w:lineRule="auto"/>
        <w:rPr>
          <w:rFonts w:cs="Times New Roman"/>
          <w:sz w:val="22"/>
          <w:szCs w:val="22"/>
        </w:rPr>
      </w:pPr>
      <w:r w:rsidRPr="00C46A2F">
        <w:rPr>
          <w:rFonts w:cs="Times New Roman"/>
          <w:sz w:val="22"/>
          <w:szCs w:val="22"/>
        </w:rPr>
        <w:t>Průměrný počet příjemců příspěvku na péči dle stupně závislosti a věku v roce 2021</w:t>
      </w:r>
    </w:p>
    <w:tbl>
      <w:tblPr>
        <w:tblStyle w:val="Tmavtabulkasmkou5zvraznn11"/>
        <w:tblW w:w="6091" w:type="dxa"/>
        <w:tblLook w:val="04A0" w:firstRow="1" w:lastRow="0" w:firstColumn="1" w:lastColumn="0" w:noHBand="0" w:noVBand="1"/>
      </w:tblPr>
      <w:tblGrid>
        <w:gridCol w:w="2263"/>
        <w:gridCol w:w="1134"/>
        <w:gridCol w:w="1418"/>
        <w:gridCol w:w="1276"/>
      </w:tblGrid>
      <w:tr w:rsidR="00862A8B" w:rsidRPr="00C46A2F" w14:paraId="5EBCCAA7" w14:textId="77777777" w:rsidTr="00BD5AE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vMerge w:val="restart"/>
            <w:tcBorders>
              <w:bottom w:val="single" w:sz="4" w:space="0" w:color="FFFFFF"/>
            </w:tcBorders>
            <w:noWrap/>
            <w:hideMark/>
          </w:tcPr>
          <w:p w14:paraId="23D616C8" w14:textId="77777777" w:rsidR="00862A8B" w:rsidRPr="00C46A2F" w:rsidRDefault="00862A8B" w:rsidP="00BD5AE7">
            <w:pPr>
              <w:spacing w:before="0" w:after="0" w:line="240" w:lineRule="auto"/>
              <w:rPr>
                <w:b w:val="0"/>
                <w:bCs w:val="0"/>
                <w:color w:val="auto"/>
              </w:rPr>
            </w:pPr>
            <w:r w:rsidRPr="00C46A2F">
              <w:rPr>
                <w:color w:val="auto"/>
              </w:rPr>
              <w:t>Stupeň závislosti</w:t>
            </w:r>
          </w:p>
        </w:tc>
        <w:tc>
          <w:tcPr>
            <w:tcW w:w="2552" w:type="dxa"/>
            <w:gridSpan w:val="2"/>
            <w:tcBorders>
              <w:bottom w:val="single" w:sz="4" w:space="0" w:color="FFFFFF"/>
            </w:tcBorders>
            <w:noWrap/>
            <w:hideMark/>
          </w:tcPr>
          <w:p w14:paraId="6734B718"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C46A2F">
              <w:rPr>
                <w:color w:val="auto"/>
              </w:rPr>
              <w:t xml:space="preserve">              Věk</w:t>
            </w:r>
          </w:p>
        </w:tc>
        <w:tc>
          <w:tcPr>
            <w:tcW w:w="1276" w:type="dxa"/>
            <w:vMerge w:val="restart"/>
            <w:tcBorders>
              <w:bottom w:val="single" w:sz="4" w:space="0" w:color="FFFFFF"/>
            </w:tcBorders>
            <w:noWrap/>
            <w:hideMark/>
          </w:tcPr>
          <w:p w14:paraId="6C60F5A6"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C46A2F">
              <w:rPr>
                <w:color w:val="auto"/>
              </w:rPr>
              <w:t xml:space="preserve"> Celkem</w:t>
            </w:r>
          </w:p>
        </w:tc>
      </w:tr>
      <w:tr w:rsidR="00862A8B" w:rsidRPr="00C46A2F" w14:paraId="5B9C2AA1" w14:textId="77777777" w:rsidTr="00BD5A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bottom w:val="single" w:sz="4" w:space="0" w:color="FFFFFF"/>
              <w:right w:val="nil"/>
            </w:tcBorders>
            <w:vAlign w:val="center"/>
            <w:hideMark/>
          </w:tcPr>
          <w:p w14:paraId="0BB7517F" w14:textId="77777777" w:rsidR="00862A8B" w:rsidRPr="00C46A2F" w:rsidRDefault="00862A8B" w:rsidP="00BD5AE7">
            <w:pPr>
              <w:spacing w:before="0" w:after="0" w:line="240" w:lineRule="auto"/>
              <w:jc w:val="left"/>
              <w:rPr>
                <w:color w:val="auto"/>
              </w:rPr>
            </w:pPr>
          </w:p>
        </w:tc>
        <w:tc>
          <w:tcPr>
            <w:tcW w:w="1134" w:type="dxa"/>
            <w:tcBorders>
              <w:top w:val="single" w:sz="4" w:space="0" w:color="FFFFFF"/>
              <w:left w:val="single" w:sz="4" w:space="0" w:color="FFFFFF"/>
              <w:bottom w:val="single" w:sz="4" w:space="0" w:color="FFFFFF"/>
              <w:right w:val="single" w:sz="4" w:space="0" w:color="FFFFFF"/>
            </w:tcBorders>
            <w:noWrap/>
            <w:hideMark/>
          </w:tcPr>
          <w:p w14:paraId="12BE2D09"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rPr>
                <w:b/>
                <w:bCs/>
              </w:rPr>
            </w:pPr>
            <w:r w:rsidRPr="00C46A2F">
              <w:rPr>
                <w:b/>
                <w:bCs/>
              </w:rPr>
              <w:t>do 18 let</w:t>
            </w:r>
          </w:p>
        </w:tc>
        <w:tc>
          <w:tcPr>
            <w:tcW w:w="1418" w:type="dxa"/>
            <w:tcBorders>
              <w:top w:val="single" w:sz="4" w:space="0" w:color="FFFFFF"/>
              <w:left w:val="single" w:sz="4" w:space="0" w:color="FFFFFF"/>
              <w:bottom w:val="single" w:sz="4" w:space="0" w:color="FFFFFF"/>
              <w:right w:val="single" w:sz="4" w:space="0" w:color="FFFFFF"/>
            </w:tcBorders>
            <w:noWrap/>
            <w:hideMark/>
          </w:tcPr>
          <w:p w14:paraId="24D27914"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rPr>
                <w:b/>
                <w:bCs/>
              </w:rPr>
            </w:pPr>
            <w:r w:rsidRPr="00C46A2F">
              <w:rPr>
                <w:b/>
                <w:bCs/>
              </w:rPr>
              <w:t>18 a více let</w:t>
            </w:r>
          </w:p>
        </w:tc>
        <w:tc>
          <w:tcPr>
            <w:tcW w:w="0" w:type="auto"/>
            <w:vMerge/>
            <w:tcBorders>
              <w:top w:val="single" w:sz="4" w:space="0" w:color="FFFFFF"/>
              <w:left w:val="nil"/>
              <w:bottom w:val="single" w:sz="4" w:space="0" w:color="FFFFFF"/>
              <w:right w:val="single" w:sz="4" w:space="0" w:color="FFFFFF"/>
            </w:tcBorders>
            <w:vAlign w:val="center"/>
            <w:hideMark/>
          </w:tcPr>
          <w:p w14:paraId="397BC0B1"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p>
        </w:tc>
      </w:tr>
      <w:tr w:rsidR="00862A8B" w:rsidRPr="00C46A2F" w14:paraId="68E4BD3B" w14:textId="77777777" w:rsidTr="00BD5AE7">
        <w:trPr>
          <w:trHeight w:val="3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bottom w:val="single" w:sz="4" w:space="0" w:color="FFFFFF"/>
              <w:right w:val="single" w:sz="4" w:space="0" w:color="FFFFFF"/>
            </w:tcBorders>
            <w:noWrap/>
            <w:hideMark/>
          </w:tcPr>
          <w:p w14:paraId="111C44A6" w14:textId="77777777" w:rsidR="00862A8B" w:rsidRPr="00C46A2F" w:rsidRDefault="00862A8B" w:rsidP="00BD5AE7">
            <w:pPr>
              <w:spacing w:before="0" w:after="0" w:line="240" w:lineRule="auto"/>
              <w:rPr>
                <w:bCs w:val="0"/>
                <w:color w:val="auto"/>
              </w:rPr>
            </w:pPr>
            <w:r w:rsidRPr="00C46A2F">
              <w:rPr>
                <w:color w:val="auto"/>
              </w:rPr>
              <w:t>I – lehká</w:t>
            </w:r>
          </w:p>
        </w:tc>
        <w:tc>
          <w:tcPr>
            <w:tcW w:w="1134" w:type="dxa"/>
            <w:tcBorders>
              <w:top w:val="single" w:sz="4" w:space="0" w:color="FFFFFF"/>
              <w:left w:val="single" w:sz="4" w:space="0" w:color="FFFFFF"/>
              <w:bottom w:val="single" w:sz="4" w:space="0" w:color="FFFFFF"/>
              <w:right w:val="single" w:sz="4" w:space="0" w:color="FFFFFF"/>
            </w:tcBorders>
            <w:noWrap/>
            <w:vAlign w:val="bottom"/>
            <w:hideMark/>
          </w:tcPr>
          <w:p w14:paraId="048245D6"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11 986</w:t>
            </w:r>
          </w:p>
        </w:tc>
        <w:tc>
          <w:tcPr>
            <w:tcW w:w="1418" w:type="dxa"/>
            <w:tcBorders>
              <w:top w:val="single" w:sz="4" w:space="0" w:color="FFFFFF"/>
              <w:left w:val="single" w:sz="4" w:space="0" w:color="FFFFFF"/>
              <w:bottom w:val="single" w:sz="4" w:space="0" w:color="FFFFFF"/>
              <w:right w:val="single" w:sz="4" w:space="0" w:color="FFFFFF"/>
            </w:tcBorders>
            <w:noWrap/>
            <w:vAlign w:val="bottom"/>
            <w:hideMark/>
          </w:tcPr>
          <w:p w14:paraId="14BDD8B2"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86 408</w:t>
            </w:r>
          </w:p>
        </w:tc>
        <w:tc>
          <w:tcPr>
            <w:tcW w:w="1276" w:type="dxa"/>
            <w:tcBorders>
              <w:top w:val="single" w:sz="4" w:space="0" w:color="FFFFFF"/>
              <w:left w:val="single" w:sz="4" w:space="0" w:color="FFFFFF"/>
              <w:bottom w:val="single" w:sz="4" w:space="0" w:color="FFFFFF"/>
              <w:right w:val="single" w:sz="4" w:space="0" w:color="FFFFFF"/>
            </w:tcBorders>
            <w:noWrap/>
            <w:hideMark/>
          </w:tcPr>
          <w:p w14:paraId="522ECFBF"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98 394</w:t>
            </w:r>
          </w:p>
        </w:tc>
      </w:tr>
      <w:tr w:rsidR="00862A8B" w:rsidRPr="00C46A2F" w14:paraId="63A63255" w14:textId="77777777" w:rsidTr="00BD5A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bottom w:val="single" w:sz="4" w:space="0" w:color="FFFFFF"/>
              <w:right w:val="single" w:sz="4" w:space="0" w:color="FFFFFF"/>
            </w:tcBorders>
            <w:noWrap/>
            <w:hideMark/>
          </w:tcPr>
          <w:p w14:paraId="2A3C8163" w14:textId="77777777" w:rsidR="00862A8B" w:rsidRPr="00C46A2F" w:rsidRDefault="00862A8B" w:rsidP="00BD5AE7">
            <w:pPr>
              <w:spacing w:before="0" w:after="0" w:line="240" w:lineRule="auto"/>
              <w:rPr>
                <w:bCs w:val="0"/>
                <w:color w:val="auto"/>
              </w:rPr>
            </w:pPr>
            <w:r w:rsidRPr="00C46A2F">
              <w:rPr>
                <w:color w:val="auto"/>
              </w:rPr>
              <w:t>II – středně těžká</w:t>
            </w:r>
          </w:p>
        </w:tc>
        <w:tc>
          <w:tcPr>
            <w:tcW w:w="1134" w:type="dxa"/>
            <w:tcBorders>
              <w:top w:val="single" w:sz="4" w:space="0" w:color="FFFFFF"/>
              <w:left w:val="single" w:sz="4" w:space="0" w:color="FFFFFF"/>
              <w:bottom w:val="single" w:sz="4" w:space="0" w:color="FFFFFF"/>
              <w:right w:val="single" w:sz="4" w:space="0" w:color="FFFFFF"/>
            </w:tcBorders>
            <w:noWrap/>
            <w:vAlign w:val="bottom"/>
            <w:hideMark/>
          </w:tcPr>
          <w:p w14:paraId="6E3C7D97"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8 974</w:t>
            </w:r>
          </w:p>
        </w:tc>
        <w:tc>
          <w:tcPr>
            <w:tcW w:w="1418" w:type="dxa"/>
            <w:tcBorders>
              <w:top w:val="single" w:sz="4" w:space="0" w:color="FFFFFF"/>
              <w:left w:val="single" w:sz="4" w:space="0" w:color="FFFFFF"/>
              <w:bottom w:val="single" w:sz="4" w:space="0" w:color="FFFFFF"/>
              <w:right w:val="single" w:sz="4" w:space="0" w:color="FFFFFF"/>
            </w:tcBorders>
            <w:noWrap/>
            <w:vAlign w:val="bottom"/>
            <w:hideMark/>
          </w:tcPr>
          <w:p w14:paraId="21AB06C3"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104 201</w:t>
            </w:r>
          </w:p>
        </w:tc>
        <w:tc>
          <w:tcPr>
            <w:tcW w:w="1276" w:type="dxa"/>
            <w:tcBorders>
              <w:top w:val="single" w:sz="4" w:space="0" w:color="FFFFFF"/>
              <w:left w:val="single" w:sz="4" w:space="0" w:color="FFFFFF"/>
              <w:bottom w:val="single" w:sz="4" w:space="0" w:color="FFFFFF"/>
              <w:right w:val="single" w:sz="4" w:space="0" w:color="FFFFFF"/>
            </w:tcBorders>
            <w:noWrap/>
            <w:hideMark/>
          </w:tcPr>
          <w:p w14:paraId="392F38E3"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113 175</w:t>
            </w:r>
          </w:p>
        </w:tc>
      </w:tr>
      <w:tr w:rsidR="00862A8B" w:rsidRPr="00C46A2F" w14:paraId="67F8890B" w14:textId="77777777" w:rsidTr="00BD5AE7">
        <w:trPr>
          <w:trHeight w:val="3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bottom w:val="single" w:sz="4" w:space="0" w:color="FFFFFF"/>
              <w:right w:val="single" w:sz="4" w:space="0" w:color="FFFFFF"/>
            </w:tcBorders>
            <w:noWrap/>
            <w:hideMark/>
          </w:tcPr>
          <w:p w14:paraId="79E5C6DC" w14:textId="77777777" w:rsidR="00862A8B" w:rsidRPr="00C46A2F" w:rsidRDefault="00862A8B" w:rsidP="00BD5AE7">
            <w:pPr>
              <w:spacing w:before="0" w:after="0" w:line="240" w:lineRule="auto"/>
              <w:rPr>
                <w:bCs w:val="0"/>
                <w:color w:val="auto"/>
              </w:rPr>
            </w:pPr>
            <w:r w:rsidRPr="00C46A2F">
              <w:rPr>
                <w:color w:val="auto"/>
              </w:rPr>
              <w:t>III – těžká</w:t>
            </w:r>
          </w:p>
        </w:tc>
        <w:tc>
          <w:tcPr>
            <w:tcW w:w="1134" w:type="dxa"/>
            <w:tcBorders>
              <w:top w:val="single" w:sz="4" w:space="0" w:color="FFFFFF"/>
              <w:left w:val="single" w:sz="4" w:space="0" w:color="FFFFFF"/>
              <w:bottom w:val="single" w:sz="4" w:space="0" w:color="FFFFFF"/>
              <w:right w:val="single" w:sz="4" w:space="0" w:color="FFFFFF"/>
            </w:tcBorders>
            <w:noWrap/>
            <w:vAlign w:val="bottom"/>
            <w:hideMark/>
          </w:tcPr>
          <w:p w14:paraId="7F0AD9E8"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6 111</w:t>
            </w:r>
          </w:p>
        </w:tc>
        <w:tc>
          <w:tcPr>
            <w:tcW w:w="1418" w:type="dxa"/>
            <w:tcBorders>
              <w:top w:val="single" w:sz="4" w:space="0" w:color="FFFFFF"/>
              <w:left w:val="single" w:sz="4" w:space="0" w:color="FFFFFF"/>
              <w:bottom w:val="single" w:sz="4" w:space="0" w:color="FFFFFF"/>
              <w:right w:val="single" w:sz="4" w:space="0" w:color="FFFFFF"/>
            </w:tcBorders>
            <w:noWrap/>
            <w:vAlign w:val="bottom"/>
            <w:hideMark/>
          </w:tcPr>
          <w:p w14:paraId="5E56A060"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85 913</w:t>
            </w:r>
          </w:p>
        </w:tc>
        <w:tc>
          <w:tcPr>
            <w:tcW w:w="1276" w:type="dxa"/>
            <w:tcBorders>
              <w:top w:val="single" w:sz="4" w:space="0" w:color="FFFFFF"/>
              <w:left w:val="single" w:sz="4" w:space="0" w:color="FFFFFF"/>
              <w:bottom w:val="single" w:sz="4" w:space="0" w:color="FFFFFF"/>
              <w:right w:val="single" w:sz="4" w:space="0" w:color="FFFFFF"/>
            </w:tcBorders>
            <w:noWrap/>
            <w:hideMark/>
          </w:tcPr>
          <w:p w14:paraId="3C536FE5"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92 024</w:t>
            </w:r>
          </w:p>
        </w:tc>
      </w:tr>
      <w:tr w:rsidR="00862A8B" w:rsidRPr="00C46A2F" w14:paraId="5F21CD87" w14:textId="77777777" w:rsidTr="00BD5A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bottom w:val="single" w:sz="4" w:space="0" w:color="FFFFFF"/>
              <w:right w:val="single" w:sz="4" w:space="0" w:color="FFFFFF"/>
            </w:tcBorders>
            <w:noWrap/>
            <w:hideMark/>
          </w:tcPr>
          <w:p w14:paraId="44AE5791" w14:textId="77777777" w:rsidR="00862A8B" w:rsidRPr="00C46A2F" w:rsidRDefault="00862A8B" w:rsidP="00BD5AE7">
            <w:pPr>
              <w:spacing w:before="0" w:after="0" w:line="240" w:lineRule="auto"/>
              <w:rPr>
                <w:bCs w:val="0"/>
                <w:color w:val="auto"/>
              </w:rPr>
            </w:pPr>
            <w:r w:rsidRPr="00C46A2F">
              <w:rPr>
                <w:color w:val="auto"/>
              </w:rPr>
              <w:t>IV – úplná</w:t>
            </w:r>
          </w:p>
        </w:tc>
        <w:tc>
          <w:tcPr>
            <w:tcW w:w="1134" w:type="dxa"/>
            <w:tcBorders>
              <w:top w:val="single" w:sz="4" w:space="0" w:color="FFFFFF"/>
              <w:left w:val="single" w:sz="4" w:space="0" w:color="FFFFFF"/>
              <w:bottom w:val="single" w:sz="4" w:space="0" w:color="FFFFFF"/>
              <w:right w:val="single" w:sz="4" w:space="0" w:color="FFFFFF"/>
            </w:tcBorders>
            <w:noWrap/>
            <w:vAlign w:val="bottom"/>
            <w:hideMark/>
          </w:tcPr>
          <w:p w14:paraId="6F623714"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4 701</w:t>
            </w:r>
          </w:p>
        </w:tc>
        <w:tc>
          <w:tcPr>
            <w:tcW w:w="1418" w:type="dxa"/>
            <w:tcBorders>
              <w:top w:val="single" w:sz="4" w:space="0" w:color="FFFFFF"/>
              <w:left w:val="single" w:sz="4" w:space="0" w:color="FFFFFF"/>
              <w:bottom w:val="single" w:sz="4" w:space="0" w:color="FFFFFF"/>
              <w:right w:val="single" w:sz="4" w:space="0" w:color="FFFFFF"/>
            </w:tcBorders>
            <w:noWrap/>
            <w:vAlign w:val="bottom"/>
            <w:hideMark/>
          </w:tcPr>
          <w:p w14:paraId="25E7FF91"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49 269</w:t>
            </w:r>
          </w:p>
        </w:tc>
        <w:tc>
          <w:tcPr>
            <w:tcW w:w="1276" w:type="dxa"/>
            <w:tcBorders>
              <w:top w:val="single" w:sz="4" w:space="0" w:color="FFFFFF"/>
              <w:left w:val="single" w:sz="4" w:space="0" w:color="FFFFFF"/>
              <w:bottom w:val="single" w:sz="4" w:space="0" w:color="FFFFFF"/>
              <w:right w:val="single" w:sz="4" w:space="0" w:color="FFFFFF"/>
            </w:tcBorders>
            <w:noWrap/>
            <w:hideMark/>
          </w:tcPr>
          <w:p w14:paraId="5044168C"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53 970</w:t>
            </w:r>
          </w:p>
        </w:tc>
      </w:tr>
      <w:tr w:rsidR="00862A8B" w:rsidRPr="00C46A2F" w14:paraId="6B84500B" w14:textId="77777777" w:rsidTr="00BD5AE7">
        <w:trPr>
          <w:trHeight w:val="3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right w:val="single" w:sz="4" w:space="0" w:color="FFFFFF"/>
            </w:tcBorders>
            <w:noWrap/>
            <w:hideMark/>
          </w:tcPr>
          <w:p w14:paraId="2ED697A0" w14:textId="77777777" w:rsidR="00862A8B" w:rsidRPr="00C46A2F" w:rsidRDefault="00862A8B" w:rsidP="00BD5AE7">
            <w:pPr>
              <w:spacing w:before="0" w:after="0" w:line="240" w:lineRule="auto"/>
              <w:rPr>
                <w:b w:val="0"/>
                <w:bCs w:val="0"/>
                <w:color w:val="auto"/>
              </w:rPr>
            </w:pPr>
            <w:r w:rsidRPr="00C46A2F">
              <w:rPr>
                <w:color w:val="auto"/>
              </w:rPr>
              <w:t>Celkem</w:t>
            </w:r>
          </w:p>
        </w:tc>
        <w:tc>
          <w:tcPr>
            <w:tcW w:w="1134" w:type="dxa"/>
            <w:tcBorders>
              <w:top w:val="single" w:sz="4" w:space="0" w:color="FFFFFF"/>
              <w:left w:val="single" w:sz="4" w:space="0" w:color="FFFFFF"/>
              <w:bottom w:val="single" w:sz="4" w:space="0" w:color="FFFFFF"/>
              <w:right w:val="single" w:sz="4" w:space="0" w:color="FFFFFF"/>
            </w:tcBorders>
            <w:noWrap/>
            <w:hideMark/>
          </w:tcPr>
          <w:p w14:paraId="798397F5"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31 772</w:t>
            </w:r>
          </w:p>
        </w:tc>
        <w:tc>
          <w:tcPr>
            <w:tcW w:w="1418" w:type="dxa"/>
            <w:tcBorders>
              <w:top w:val="single" w:sz="4" w:space="0" w:color="FFFFFF"/>
              <w:left w:val="single" w:sz="4" w:space="0" w:color="FFFFFF"/>
              <w:bottom w:val="single" w:sz="4" w:space="0" w:color="FFFFFF"/>
              <w:right w:val="single" w:sz="4" w:space="0" w:color="FFFFFF"/>
            </w:tcBorders>
            <w:noWrap/>
            <w:hideMark/>
          </w:tcPr>
          <w:p w14:paraId="4869931B"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325 791</w:t>
            </w:r>
          </w:p>
        </w:tc>
        <w:tc>
          <w:tcPr>
            <w:tcW w:w="1276" w:type="dxa"/>
            <w:tcBorders>
              <w:top w:val="single" w:sz="4" w:space="0" w:color="FFFFFF"/>
              <w:left w:val="single" w:sz="4" w:space="0" w:color="FFFFFF"/>
              <w:bottom w:val="single" w:sz="4" w:space="0" w:color="FFFFFF"/>
              <w:right w:val="single" w:sz="4" w:space="0" w:color="FFFFFF"/>
            </w:tcBorders>
            <w:noWrap/>
            <w:hideMark/>
          </w:tcPr>
          <w:p w14:paraId="153D4B74" w14:textId="77777777" w:rsidR="00862A8B" w:rsidRPr="00C46A2F" w:rsidRDefault="00862A8B" w:rsidP="00BD5AE7">
            <w:pPr>
              <w:spacing w:before="0" w:after="0" w:line="240" w:lineRule="auto"/>
              <w:cnfStyle w:val="000000000000" w:firstRow="0" w:lastRow="0" w:firstColumn="0" w:lastColumn="0" w:oddVBand="0" w:evenVBand="0" w:oddHBand="0" w:evenHBand="0" w:firstRowFirstColumn="0" w:firstRowLastColumn="0" w:lastRowFirstColumn="0" w:lastRowLastColumn="0"/>
            </w:pPr>
            <w:r w:rsidRPr="00C46A2F">
              <w:t>357 563</w:t>
            </w:r>
          </w:p>
        </w:tc>
      </w:tr>
    </w:tbl>
    <w:p w14:paraId="4DFFAAF5" w14:textId="77777777" w:rsidR="00862A8B" w:rsidRPr="00C46A2F" w:rsidRDefault="00862A8B" w:rsidP="00862A8B">
      <w:pPr>
        <w:pStyle w:val="Titulek"/>
        <w:spacing w:before="0" w:after="0" w:line="240" w:lineRule="auto"/>
        <w:rPr>
          <w:rFonts w:cs="Times New Roman"/>
          <w:color w:val="FF0000"/>
          <w:sz w:val="22"/>
          <w:szCs w:val="22"/>
        </w:rPr>
      </w:pPr>
    </w:p>
    <w:p w14:paraId="644E67AC" w14:textId="77777777" w:rsidR="00862A8B" w:rsidRPr="00C46A2F" w:rsidRDefault="00862A8B" w:rsidP="00862A8B">
      <w:pPr>
        <w:pStyle w:val="Titulek"/>
        <w:spacing w:before="0" w:after="0" w:line="240" w:lineRule="auto"/>
        <w:rPr>
          <w:rFonts w:cs="Times New Roman"/>
          <w:sz w:val="22"/>
          <w:szCs w:val="22"/>
        </w:rPr>
      </w:pPr>
      <w:r w:rsidRPr="00C46A2F">
        <w:rPr>
          <w:rFonts w:cs="Times New Roman"/>
          <w:sz w:val="22"/>
          <w:szCs w:val="22"/>
        </w:rPr>
        <w:t xml:space="preserve">Tabulka 4 </w:t>
      </w:r>
    </w:p>
    <w:p w14:paraId="2EEC1630" w14:textId="77777777" w:rsidR="00862A8B" w:rsidRPr="00C46A2F" w:rsidRDefault="00862A8B" w:rsidP="00862A8B">
      <w:pPr>
        <w:pStyle w:val="Titulek"/>
        <w:spacing w:before="0" w:after="0" w:line="240" w:lineRule="auto"/>
        <w:rPr>
          <w:rFonts w:cs="Times New Roman"/>
          <w:sz w:val="22"/>
          <w:szCs w:val="22"/>
        </w:rPr>
      </w:pPr>
      <w:r w:rsidRPr="00C46A2F">
        <w:rPr>
          <w:rFonts w:cs="Times New Roman"/>
          <w:sz w:val="22"/>
          <w:szCs w:val="22"/>
        </w:rPr>
        <w:t>Průměrný počet příjemců příspěvku na péči podle způsobu poskytování péče v roce 2021</w:t>
      </w:r>
    </w:p>
    <w:tbl>
      <w:tblPr>
        <w:tblStyle w:val="Tmavtabulkasmkou5zvraznn11"/>
        <w:tblW w:w="9062" w:type="dxa"/>
        <w:tblLook w:val="04A0" w:firstRow="1" w:lastRow="0" w:firstColumn="1" w:lastColumn="0" w:noHBand="0" w:noVBand="1"/>
      </w:tblPr>
      <w:tblGrid>
        <w:gridCol w:w="3539"/>
        <w:gridCol w:w="1276"/>
        <w:gridCol w:w="1417"/>
        <w:gridCol w:w="1418"/>
        <w:gridCol w:w="1412"/>
      </w:tblGrid>
      <w:tr w:rsidR="00862A8B" w:rsidRPr="00C46A2F" w14:paraId="6D8C2A26" w14:textId="77777777" w:rsidTr="00BD5AE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9" w:type="dxa"/>
            <w:vMerge w:val="restart"/>
            <w:tcBorders>
              <w:bottom w:val="single" w:sz="4" w:space="0" w:color="FFFFFF"/>
            </w:tcBorders>
            <w:noWrap/>
            <w:hideMark/>
          </w:tcPr>
          <w:p w14:paraId="321C0E13" w14:textId="77777777" w:rsidR="00862A8B" w:rsidRPr="00C46A2F" w:rsidRDefault="00862A8B" w:rsidP="00BD5AE7">
            <w:pPr>
              <w:spacing w:before="0" w:after="0" w:line="240" w:lineRule="auto"/>
              <w:rPr>
                <w:b w:val="0"/>
                <w:bCs w:val="0"/>
                <w:color w:val="auto"/>
              </w:rPr>
            </w:pPr>
            <w:r w:rsidRPr="00C46A2F">
              <w:rPr>
                <w:color w:val="auto"/>
              </w:rPr>
              <w:t>Způsob zajištění péče</w:t>
            </w:r>
          </w:p>
        </w:tc>
        <w:tc>
          <w:tcPr>
            <w:tcW w:w="2693" w:type="dxa"/>
            <w:gridSpan w:val="2"/>
            <w:tcBorders>
              <w:bottom w:val="single" w:sz="4" w:space="0" w:color="FFFFFF"/>
            </w:tcBorders>
            <w:noWrap/>
            <w:hideMark/>
          </w:tcPr>
          <w:p w14:paraId="7954B22F"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C46A2F">
              <w:rPr>
                <w:color w:val="auto"/>
              </w:rPr>
              <w:t xml:space="preserve">                             Věk</w:t>
            </w:r>
          </w:p>
        </w:tc>
        <w:tc>
          <w:tcPr>
            <w:tcW w:w="1418" w:type="dxa"/>
            <w:tcBorders>
              <w:bottom w:val="single" w:sz="4" w:space="0" w:color="FFFFFF"/>
            </w:tcBorders>
          </w:tcPr>
          <w:p w14:paraId="4144B99F"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rPr>
            </w:pPr>
          </w:p>
        </w:tc>
        <w:tc>
          <w:tcPr>
            <w:tcW w:w="1412" w:type="dxa"/>
            <w:vMerge w:val="restart"/>
            <w:tcBorders>
              <w:bottom w:val="single" w:sz="4" w:space="0" w:color="FFFFFF"/>
            </w:tcBorders>
            <w:noWrap/>
            <w:hideMark/>
          </w:tcPr>
          <w:p w14:paraId="0491EF0B" w14:textId="77777777" w:rsidR="00862A8B" w:rsidRPr="00C46A2F" w:rsidRDefault="00862A8B" w:rsidP="00BD5AE7">
            <w:pPr>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C46A2F">
              <w:rPr>
                <w:color w:val="auto"/>
              </w:rPr>
              <w:t xml:space="preserve">   Celkem</w:t>
            </w:r>
          </w:p>
        </w:tc>
      </w:tr>
      <w:tr w:rsidR="00862A8B" w:rsidRPr="00C46A2F" w14:paraId="68A042A4" w14:textId="77777777" w:rsidTr="00BD5A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bottom w:val="single" w:sz="4" w:space="0" w:color="FFFFFF"/>
              <w:right w:val="nil"/>
            </w:tcBorders>
            <w:vAlign w:val="center"/>
            <w:hideMark/>
          </w:tcPr>
          <w:p w14:paraId="3539D3A4" w14:textId="77777777" w:rsidR="00862A8B" w:rsidRPr="00C46A2F" w:rsidRDefault="00862A8B" w:rsidP="00BD5AE7">
            <w:pPr>
              <w:spacing w:before="0" w:after="0" w:line="240" w:lineRule="auto"/>
              <w:jc w:val="left"/>
              <w:rPr>
                <w:color w:val="auto"/>
              </w:rPr>
            </w:pPr>
          </w:p>
        </w:tc>
        <w:tc>
          <w:tcPr>
            <w:tcW w:w="1276" w:type="dxa"/>
            <w:tcBorders>
              <w:top w:val="single" w:sz="4" w:space="0" w:color="FFFFFF"/>
              <w:left w:val="single" w:sz="4" w:space="0" w:color="FFFFFF"/>
              <w:bottom w:val="single" w:sz="4" w:space="0" w:color="FFFFFF"/>
              <w:right w:val="single" w:sz="4" w:space="0" w:color="FFFFFF"/>
            </w:tcBorders>
            <w:noWrap/>
            <w:hideMark/>
          </w:tcPr>
          <w:p w14:paraId="0678FA59"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rPr>
                <w:b/>
                <w:bCs/>
              </w:rPr>
            </w:pPr>
            <w:r w:rsidRPr="00C46A2F">
              <w:rPr>
                <w:b/>
                <w:bCs/>
              </w:rPr>
              <w:t>do 18 let</w:t>
            </w:r>
          </w:p>
        </w:tc>
        <w:tc>
          <w:tcPr>
            <w:tcW w:w="1417" w:type="dxa"/>
            <w:tcBorders>
              <w:top w:val="single" w:sz="4" w:space="0" w:color="FFFFFF"/>
              <w:left w:val="single" w:sz="4" w:space="0" w:color="FFFFFF"/>
              <w:bottom w:val="single" w:sz="4" w:space="0" w:color="FFFFFF"/>
              <w:right w:val="single" w:sz="4" w:space="0" w:color="FFFFFF"/>
            </w:tcBorders>
            <w:noWrap/>
            <w:hideMark/>
          </w:tcPr>
          <w:p w14:paraId="6A28CB8C"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rPr>
                <w:b/>
                <w:bCs/>
              </w:rPr>
            </w:pPr>
            <w:r w:rsidRPr="00C46A2F">
              <w:rPr>
                <w:b/>
                <w:bCs/>
              </w:rPr>
              <w:t>18 až 64 let</w:t>
            </w:r>
          </w:p>
        </w:tc>
        <w:tc>
          <w:tcPr>
            <w:tcW w:w="1418" w:type="dxa"/>
            <w:tcBorders>
              <w:top w:val="single" w:sz="4" w:space="0" w:color="FFFFFF"/>
              <w:left w:val="nil"/>
              <w:bottom w:val="single" w:sz="4" w:space="0" w:color="FFFFFF"/>
              <w:right w:val="nil"/>
            </w:tcBorders>
            <w:hideMark/>
          </w:tcPr>
          <w:p w14:paraId="3A15A1EF"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
                <w:bCs/>
              </w:rPr>
            </w:pPr>
            <w:r w:rsidRPr="00C46A2F">
              <w:rPr>
                <w:b/>
                <w:bCs/>
              </w:rPr>
              <w:t>65 a více let</w:t>
            </w:r>
          </w:p>
        </w:tc>
        <w:tc>
          <w:tcPr>
            <w:tcW w:w="0" w:type="auto"/>
            <w:vMerge/>
            <w:tcBorders>
              <w:top w:val="single" w:sz="4" w:space="0" w:color="FFFFFF"/>
              <w:left w:val="nil"/>
              <w:bottom w:val="single" w:sz="4" w:space="0" w:color="FFFFFF"/>
              <w:right w:val="single" w:sz="4" w:space="0" w:color="FFFFFF"/>
            </w:tcBorders>
            <w:vAlign w:val="center"/>
            <w:hideMark/>
          </w:tcPr>
          <w:p w14:paraId="6AF23320"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p>
        </w:tc>
      </w:tr>
      <w:tr w:rsidR="00862A8B" w:rsidRPr="00C46A2F" w14:paraId="0DCF807F" w14:textId="77777777" w:rsidTr="00BD5AE7">
        <w:trPr>
          <w:trHeight w:val="315"/>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bottom w:val="single" w:sz="4" w:space="0" w:color="FFFFFF"/>
              <w:right w:val="single" w:sz="4" w:space="0" w:color="FFFFFF"/>
            </w:tcBorders>
            <w:noWrap/>
            <w:hideMark/>
          </w:tcPr>
          <w:p w14:paraId="67297CB2" w14:textId="77777777" w:rsidR="00862A8B" w:rsidRPr="00C46A2F" w:rsidRDefault="00862A8B" w:rsidP="00BD5AE7">
            <w:pPr>
              <w:spacing w:before="0" w:after="0" w:line="240" w:lineRule="auto"/>
              <w:rPr>
                <w:bCs w:val="0"/>
                <w:color w:val="auto"/>
              </w:rPr>
            </w:pPr>
            <w:r w:rsidRPr="00C46A2F">
              <w:rPr>
                <w:color w:val="auto"/>
              </w:rPr>
              <w:t>Pouze fyzická osoba</w:t>
            </w:r>
          </w:p>
        </w:tc>
        <w:tc>
          <w:tcPr>
            <w:tcW w:w="1276" w:type="dxa"/>
            <w:tcBorders>
              <w:top w:val="single" w:sz="4" w:space="0" w:color="FFFFFF"/>
              <w:left w:val="single" w:sz="4" w:space="0" w:color="FFFFFF"/>
              <w:bottom w:val="single" w:sz="4" w:space="0" w:color="FFFFFF"/>
              <w:right w:val="single" w:sz="4" w:space="0" w:color="FFFFFF"/>
            </w:tcBorders>
            <w:noWrap/>
            <w:hideMark/>
          </w:tcPr>
          <w:p w14:paraId="3DA1A0D1"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30 844</w:t>
            </w:r>
          </w:p>
        </w:tc>
        <w:tc>
          <w:tcPr>
            <w:tcW w:w="1417" w:type="dxa"/>
            <w:tcBorders>
              <w:top w:val="single" w:sz="4" w:space="0" w:color="FFFFFF"/>
              <w:left w:val="single" w:sz="4" w:space="0" w:color="FFFFFF"/>
              <w:bottom w:val="single" w:sz="4" w:space="0" w:color="FFFFFF"/>
              <w:right w:val="single" w:sz="4" w:space="0" w:color="FFFFFF"/>
            </w:tcBorders>
            <w:noWrap/>
            <w:hideMark/>
          </w:tcPr>
          <w:p w14:paraId="7CA337D5"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60 505</w:t>
            </w:r>
          </w:p>
        </w:tc>
        <w:tc>
          <w:tcPr>
            <w:tcW w:w="1418" w:type="dxa"/>
            <w:tcBorders>
              <w:top w:val="single" w:sz="4" w:space="0" w:color="FFFFFF"/>
              <w:left w:val="single" w:sz="4" w:space="0" w:color="FFFFFF"/>
              <w:bottom w:val="single" w:sz="4" w:space="0" w:color="FFFFFF"/>
              <w:right w:val="single" w:sz="4" w:space="0" w:color="FFFFFF"/>
            </w:tcBorders>
            <w:hideMark/>
          </w:tcPr>
          <w:p w14:paraId="1CA1D247"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165 161</w:t>
            </w:r>
          </w:p>
        </w:tc>
        <w:tc>
          <w:tcPr>
            <w:tcW w:w="1412" w:type="dxa"/>
            <w:tcBorders>
              <w:top w:val="single" w:sz="4" w:space="0" w:color="FFFFFF"/>
              <w:left w:val="single" w:sz="4" w:space="0" w:color="FFFFFF"/>
              <w:bottom w:val="single" w:sz="4" w:space="0" w:color="FFFFFF"/>
              <w:right w:val="single" w:sz="4" w:space="0" w:color="FFFFFF"/>
            </w:tcBorders>
            <w:noWrap/>
            <w:hideMark/>
          </w:tcPr>
          <w:p w14:paraId="070CB6DA"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256 510</w:t>
            </w:r>
          </w:p>
        </w:tc>
      </w:tr>
      <w:tr w:rsidR="00862A8B" w:rsidRPr="00C46A2F" w14:paraId="74E03CEB" w14:textId="77777777" w:rsidTr="00BD5A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bottom w:val="single" w:sz="4" w:space="0" w:color="FFFFFF"/>
              <w:right w:val="single" w:sz="4" w:space="0" w:color="FFFFFF"/>
            </w:tcBorders>
            <w:noWrap/>
            <w:hideMark/>
          </w:tcPr>
          <w:p w14:paraId="6C813D8F" w14:textId="77777777" w:rsidR="00862A8B" w:rsidRPr="00C46A2F" w:rsidRDefault="00862A8B" w:rsidP="00BD5AE7">
            <w:pPr>
              <w:spacing w:before="0" w:after="0" w:line="240" w:lineRule="auto"/>
              <w:jc w:val="left"/>
              <w:rPr>
                <w:bCs w:val="0"/>
                <w:color w:val="auto"/>
              </w:rPr>
            </w:pPr>
            <w:r w:rsidRPr="00C46A2F">
              <w:rPr>
                <w:color w:val="auto"/>
              </w:rPr>
              <w:t>Fyzická osoba a registrovaný poskytovatel sociálních služeb</w:t>
            </w:r>
          </w:p>
        </w:tc>
        <w:tc>
          <w:tcPr>
            <w:tcW w:w="1276" w:type="dxa"/>
            <w:tcBorders>
              <w:top w:val="single" w:sz="4" w:space="0" w:color="FFFFFF"/>
              <w:left w:val="single" w:sz="4" w:space="0" w:color="FFFFFF"/>
              <w:bottom w:val="single" w:sz="4" w:space="0" w:color="FFFFFF"/>
              <w:right w:val="single" w:sz="4" w:space="0" w:color="FFFFFF"/>
            </w:tcBorders>
            <w:noWrap/>
            <w:hideMark/>
          </w:tcPr>
          <w:p w14:paraId="35238458"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347</w:t>
            </w:r>
          </w:p>
        </w:tc>
        <w:tc>
          <w:tcPr>
            <w:tcW w:w="1417" w:type="dxa"/>
            <w:tcBorders>
              <w:top w:val="single" w:sz="4" w:space="0" w:color="FFFFFF"/>
              <w:left w:val="single" w:sz="4" w:space="0" w:color="FFFFFF"/>
              <w:bottom w:val="single" w:sz="4" w:space="0" w:color="FFFFFF"/>
              <w:right w:val="single" w:sz="4" w:space="0" w:color="FFFFFF"/>
            </w:tcBorders>
            <w:noWrap/>
            <w:hideMark/>
          </w:tcPr>
          <w:p w14:paraId="2E99054D"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4 359</w:t>
            </w:r>
          </w:p>
        </w:tc>
        <w:tc>
          <w:tcPr>
            <w:tcW w:w="1418" w:type="dxa"/>
            <w:tcBorders>
              <w:top w:val="single" w:sz="4" w:space="0" w:color="FFFFFF"/>
              <w:left w:val="single" w:sz="4" w:space="0" w:color="FFFFFF"/>
              <w:bottom w:val="single" w:sz="4" w:space="0" w:color="FFFFFF"/>
              <w:right w:val="single" w:sz="4" w:space="0" w:color="FFFFFF"/>
            </w:tcBorders>
            <w:hideMark/>
          </w:tcPr>
          <w:p w14:paraId="3F6D32F0"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19 905</w:t>
            </w:r>
          </w:p>
        </w:tc>
        <w:tc>
          <w:tcPr>
            <w:tcW w:w="1412" w:type="dxa"/>
            <w:tcBorders>
              <w:top w:val="single" w:sz="4" w:space="0" w:color="FFFFFF"/>
              <w:left w:val="single" w:sz="4" w:space="0" w:color="FFFFFF"/>
              <w:bottom w:val="single" w:sz="4" w:space="0" w:color="FFFFFF"/>
              <w:right w:val="single" w:sz="4" w:space="0" w:color="FFFFFF"/>
            </w:tcBorders>
            <w:noWrap/>
            <w:hideMark/>
          </w:tcPr>
          <w:p w14:paraId="5B480477"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24 611</w:t>
            </w:r>
          </w:p>
        </w:tc>
      </w:tr>
      <w:tr w:rsidR="00862A8B" w:rsidRPr="00C46A2F" w14:paraId="2829C188" w14:textId="77777777" w:rsidTr="00BD5AE7">
        <w:trPr>
          <w:trHeight w:val="315"/>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bottom w:val="single" w:sz="4" w:space="0" w:color="FFFFFF"/>
              <w:right w:val="single" w:sz="4" w:space="0" w:color="FFFFFF"/>
            </w:tcBorders>
            <w:noWrap/>
            <w:hideMark/>
          </w:tcPr>
          <w:p w14:paraId="598DEE98" w14:textId="77777777" w:rsidR="00862A8B" w:rsidRPr="00C46A2F" w:rsidRDefault="00862A8B" w:rsidP="00BD5AE7">
            <w:pPr>
              <w:spacing w:before="0" w:after="0" w:line="240" w:lineRule="auto"/>
              <w:rPr>
                <w:bCs w:val="0"/>
                <w:color w:val="auto"/>
              </w:rPr>
            </w:pPr>
            <w:r w:rsidRPr="00C46A2F">
              <w:rPr>
                <w:color w:val="auto"/>
              </w:rPr>
              <w:t>Pouze registrovaný poskytovatel sociálních služeb</w:t>
            </w:r>
          </w:p>
        </w:tc>
        <w:tc>
          <w:tcPr>
            <w:tcW w:w="1276" w:type="dxa"/>
            <w:tcBorders>
              <w:top w:val="single" w:sz="4" w:space="0" w:color="FFFFFF"/>
              <w:left w:val="single" w:sz="4" w:space="0" w:color="FFFFFF"/>
              <w:bottom w:val="single" w:sz="4" w:space="0" w:color="FFFFFF"/>
              <w:right w:val="single" w:sz="4" w:space="0" w:color="FFFFFF"/>
            </w:tcBorders>
            <w:noWrap/>
            <w:hideMark/>
          </w:tcPr>
          <w:p w14:paraId="3507145D"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374</w:t>
            </w:r>
          </w:p>
        </w:tc>
        <w:tc>
          <w:tcPr>
            <w:tcW w:w="1417" w:type="dxa"/>
            <w:tcBorders>
              <w:top w:val="single" w:sz="4" w:space="0" w:color="FFFFFF"/>
              <w:left w:val="single" w:sz="4" w:space="0" w:color="FFFFFF"/>
              <w:bottom w:val="single" w:sz="4" w:space="0" w:color="FFFFFF"/>
              <w:right w:val="single" w:sz="4" w:space="0" w:color="FFFFFF"/>
            </w:tcBorders>
            <w:noWrap/>
            <w:hideMark/>
          </w:tcPr>
          <w:p w14:paraId="6BA4F0C6"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16 109</w:t>
            </w:r>
          </w:p>
        </w:tc>
        <w:tc>
          <w:tcPr>
            <w:tcW w:w="1418" w:type="dxa"/>
            <w:tcBorders>
              <w:top w:val="single" w:sz="4" w:space="0" w:color="FFFFFF"/>
              <w:left w:val="single" w:sz="4" w:space="0" w:color="FFFFFF"/>
              <w:bottom w:val="single" w:sz="4" w:space="0" w:color="FFFFFF"/>
              <w:right w:val="single" w:sz="4" w:space="0" w:color="FFFFFF"/>
            </w:tcBorders>
            <w:hideMark/>
          </w:tcPr>
          <w:p w14:paraId="31B5D697"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59 263</w:t>
            </w:r>
          </w:p>
        </w:tc>
        <w:tc>
          <w:tcPr>
            <w:tcW w:w="1412" w:type="dxa"/>
            <w:tcBorders>
              <w:top w:val="single" w:sz="4" w:space="0" w:color="FFFFFF"/>
              <w:left w:val="single" w:sz="4" w:space="0" w:color="FFFFFF"/>
              <w:bottom w:val="single" w:sz="4" w:space="0" w:color="FFFFFF"/>
              <w:right w:val="single" w:sz="4" w:space="0" w:color="FFFFFF"/>
            </w:tcBorders>
            <w:noWrap/>
            <w:hideMark/>
          </w:tcPr>
          <w:p w14:paraId="27F61FAC"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75 746</w:t>
            </w:r>
          </w:p>
        </w:tc>
      </w:tr>
      <w:tr w:rsidR="00862A8B" w:rsidRPr="00C46A2F" w14:paraId="092E25C5" w14:textId="77777777" w:rsidTr="00BD5A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bottom w:val="single" w:sz="4" w:space="0" w:color="FFFFFF"/>
              <w:right w:val="single" w:sz="4" w:space="0" w:color="FFFFFF"/>
            </w:tcBorders>
            <w:noWrap/>
            <w:hideMark/>
          </w:tcPr>
          <w:p w14:paraId="64F25326" w14:textId="77777777" w:rsidR="00862A8B" w:rsidRPr="00C46A2F" w:rsidRDefault="00862A8B" w:rsidP="00BD5AE7">
            <w:pPr>
              <w:spacing w:before="0" w:after="0" w:line="240" w:lineRule="auto"/>
              <w:rPr>
                <w:bCs w:val="0"/>
                <w:color w:val="auto"/>
              </w:rPr>
            </w:pPr>
            <w:r w:rsidRPr="00C46A2F">
              <w:rPr>
                <w:color w:val="auto"/>
              </w:rPr>
              <w:t>Neregistrovaný poskytovatel sociálních služeb*</w:t>
            </w:r>
          </w:p>
        </w:tc>
        <w:tc>
          <w:tcPr>
            <w:tcW w:w="1276" w:type="dxa"/>
            <w:tcBorders>
              <w:top w:val="single" w:sz="4" w:space="0" w:color="FFFFFF"/>
              <w:left w:val="single" w:sz="4" w:space="0" w:color="FFFFFF"/>
              <w:bottom w:val="single" w:sz="4" w:space="0" w:color="FFFFFF"/>
              <w:right w:val="single" w:sz="4" w:space="0" w:color="FFFFFF"/>
            </w:tcBorders>
            <w:noWrap/>
            <w:hideMark/>
          </w:tcPr>
          <w:p w14:paraId="3F6CC35A"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204</w:t>
            </w:r>
          </w:p>
        </w:tc>
        <w:tc>
          <w:tcPr>
            <w:tcW w:w="1417" w:type="dxa"/>
            <w:tcBorders>
              <w:top w:val="single" w:sz="4" w:space="0" w:color="FFFFFF"/>
              <w:left w:val="single" w:sz="4" w:space="0" w:color="FFFFFF"/>
              <w:bottom w:val="single" w:sz="4" w:space="0" w:color="FFFFFF"/>
              <w:right w:val="single" w:sz="4" w:space="0" w:color="FFFFFF"/>
            </w:tcBorders>
            <w:noWrap/>
            <w:hideMark/>
          </w:tcPr>
          <w:p w14:paraId="4A8F38C6"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84</w:t>
            </w:r>
          </w:p>
        </w:tc>
        <w:tc>
          <w:tcPr>
            <w:tcW w:w="1418" w:type="dxa"/>
            <w:tcBorders>
              <w:top w:val="single" w:sz="4" w:space="0" w:color="FFFFFF"/>
              <w:left w:val="single" w:sz="4" w:space="0" w:color="FFFFFF"/>
              <w:bottom w:val="single" w:sz="4" w:space="0" w:color="FFFFFF"/>
              <w:right w:val="single" w:sz="4" w:space="0" w:color="FFFFFF"/>
            </w:tcBorders>
            <w:hideMark/>
          </w:tcPr>
          <w:p w14:paraId="7381DF0A"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316</w:t>
            </w:r>
          </w:p>
        </w:tc>
        <w:tc>
          <w:tcPr>
            <w:tcW w:w="1412" w:type="dxa"/>
            <w:tcBorders>
              <w:top w:val="single" w:sz="4" w:space="0" w:color="FFFFFF"/>
              <w:left w:val="single" w:sz="4" w:space="0" w:color="FFFFFF"/>
              <w:bottom w:val="single" w:sz="4" w:space="0" w:color="FFFFFF"/>
              <w:right w:val="single" w:sz="4" w:space="0" w:color="FFFFFF"/>
            </w:tcBorders>
            <w:noWrap/>
            <w:hideMark/>
          </w:tcPr>
          <w:p w14:paraId="58567E0A"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604</w:t>
            </w:r>
          </w:p>
        </w:tc>
      </w:tr>
      <w:tr w:rsidR="00862A8B" w:rsidRPr="00C46A2F" w14:paraId="3392780A" w14:textId="77777777" w:rsidTr="00BD5AE7">
        <w:trPr>
          <w:trHeight w:val="315"/>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bottom w:val="single" w:sz="4" w:space="0" w:color="FFFFFF"/>
              <w:right w:val="single" w:sz="4" w:space="0" w:color="FFFFFF"/>
            </w:tcBorders>
            <w:noWrap/>
            <w:hideMark/>
          </w:tcPr>
          <w:p w14:paraId="4A6BABC4" w14:textId="77777777" w:rsidR="00862A8B" w:rsidRPr="00C46A2F" w:rsidRDefault="00862A8B" w:rsidP="00BD5AE7">
            <w:pPr>
              <w:spacing w:before="0" w:after="0" w:line="240" w:lineRule="auto"/>
              <w:rPr>
                <w:color w:val="auto"/>
              </w:rPr>
            </w:pPr>
            <w:r w:rsidRPr="00C46A2F">
              <w:rPr>
                <w:color w:val="auto"/>
              </w:rPr>
              <w:t>Neuvedeno</w:t>
            </w:r>
          </w:p>
        </w:tc>
        <w:tc>
          <w:tcPr>
            <w:tcW w:w="1276" w:type="dxa"/>
            <w:tcBorders>
              <w:top w:val="single" w:sz="4" w:space="0" w:color="FFFFFF"/>
              <w:left w:val="single" w:sz="4" w:space="0" w:color="FFFFFF"/>
              <w:bottom w:val="single" w:sz="4" w:space="0" w:color="FFFFFF"/>
              <w:right w:val="single" w:sz="4" w:space="0" w:color="FFFFFF"/>
            </w:tcBorders>
            <w:noWrap/>
            <w:hideMark/>
          </w:tcPr>
          <w:p w14:paraId="1FA956B2"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3</w:t>
            </w:r>
          </w:p>
        </w:tc>
        <w:tc>
          <w:tcPr>
            <w:tcW w:w="1417" w:type="dxa"/>
            <w:tcBorders>
              <w:top w:val="single" w:sz="4" w:space="0" w:color="FFFFFF"/>
              <w:left w:val="single" w:sz="4" w:space="0" w:color="FFFFFF"/>
              <w:bottom w:val="single" w:sz="4" w:space="0" w:color="FFFFFF"/>
              <w:right w:val="single" w:sz="4" w:space="0" w:color="FFFFFF"/>
            </w:tcBorders>
            <w:noWrap/>
            <w:hideMark/>
          </w:tcPr>
          <w:p w14:paraId="3E6FB1FF"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28</w:t>
            </w:r>
          </w:p>
        </w:tc>
        <w:tc>
          <w:tcPr>
            <w:tcW w:w="1418" w:type="dxa"/>
            <w:tcBorders>
              <w:top w:val="single" w:sz="4" w:space="0" w:color="FFFFFF"/>
              <w:left w:val="single" w:sz="4" w:space="0" w:color="FFFFFF"/>
              <w:bottom w:val="single" w:sz="4" w:space="0" w:color="FFFFFF"/>
              <w:right w:val="single" w:sz="4" w:space="0" w:color="FFFFFF"/>
            </w:tcBorders>
            <w:hideMark/>
          </w:tcPr>
          <w:p w14:paraId="5E0C5A7A"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61</w:t>
            </w:r>
          </w:p>
        </w:tc>
        <w:tc>
          <w:tcPr>
            <w:tcW w:w="1412" w:type="dxa"/>
            <w:tcBorders>
              <w:top w:val="single" w:sz="4" w:space="0" w:color="FFFFFF"/>
              <w:left w:val="single" w:sz="4" w:space="0" w:color="FFFFFF"/>
              <w:bottom w:val="single" w:sz="4" w:space="0" w:color="FFFFFF"/>
              <w:right w:val="single" w:sz="4" w:space="0" w:color="FFFFFF"/>
            </w:tcBorders>
            <w:noWrap/>
            <w:hideMark/>
          </w:tcPr>
          <w:p w14:paraId="1AF7E82B" w14:textId="77777777" w:rsidR="00862A8B" w:rsidRPr="00C46A2F" w:rsidRDefault="00862A8B" w:rsidP="00BD5AE7">
            <w:pPr>
              <w:spacing w:before="0" w:after="0" w:line="240" w:lineRule="auto"/>
              <w:jc w:val="left"/>
              <w:cnfStyle w:val="000000000000" w:firstRow="0" w:lastRow="0" w:firstColumn="0" w:lastColumn="0" w:oddVBand="0" w:evenVBand="0" w:oddHBand="0" w:evenHBand="0" w:firstRowFirstColumn="0" w:firstRowLastColumn="0" w:lastRowFirstColumn="0" w:lastRowLastColumn="0"/>
            </w:pPr>
            <w:r w:rsidRPr="00C46A2F">
              <w:t>92</w:t>
            </w:r>
          </w:p>
        </w:tc>
      </w:tr>
      <w:tr w:rsidR="00862A8B" w:rsidRPr="00C46A2F" w14:paraId="7996963C" w14:textId="77777777" w:rsidTr="00BD5A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right w:val="single" w:sz="4" w:space="0" w:color="FFFFFF"/>
            </w:tcBorders>
            <w:noWrap/>
            <w:hideMark/>
          </w:tcPr>
          <w:p w14:paraId="1513D6E0" w14:textId="77777777" w:rsidR="00862A8B" w:rsidRPr="00C46A2F" w:rsidRDefault="00862A8B" w:rsidP="00BD5AE7">
            <w:pPr>
              <w:spacing w:before="0" w:after="0" w:line="240" w:lineRule="auto"/>
              <w:rPr>
                <w:b w:val="0"/>
                <w:bCs w:val="0"/>
                <w:color w:val="auto"/>
              </w:rPr>
            </w:pPr>
            <w:r w:rsidRPr="00C46A2F">
              <w:rPr>
                <w:color w:val="auto"/>
              </w:rPr>
              <w:t>Celkem</w:t>
            </w:r>
          </w:p>
        </w:tc>
        <w:tc>
          <w:tcPr>
            <w:tcW w:w="1276" w:type="dxa"/>
            <w:tcBorders>
              <w:top w:val="single" w:sz="4" w:space="0" w:color="FFFFFF"/>
              <w:left w:val="single" w:sz="4" w:space="0" w:color="FFFFFF"/>
              <w:bottom w:val="single" w:sz="4" w:space="0" w:color="FFFFFF"/>
              <w:right w:val="single" w:sz="4" w:space="0" w:color="FFFFFF"/>
            </w:tcBorders>
            <w:noWrap/>
            <w:hideMark/>
          </w:tcPr>
          <w:p w14:paraId="35270E8A" w14:textId="77777777" w:rsidR="00862A8B" w:rsidRPr="00C46A2F" w:rsidRDefault="00862A8B" w:rsidP="00BD5AE7">
            <w:pPr>
              <w:spacing w:before="0" w:after="0" w:line="240" w:lineRule="auto"/>
              <w:cnfStyle w:val="000000100000" w:firstRow="0" w:lastRow="0" w:firstColumn="0" w:lastColumn="0" w:oddVBand="0" w:evenVBand="0" w:oddHBand="1" w:evenHBand="0" w:firstRowFirstColumn="0" w:firstRowLastColumn="0" w:lastRowFirstColumn="0" w:lastRowLastColumn="0"/>
            </w:pPr>
            <w:r w:rsidRPr="00C46A2F">
              <w:t>31 772</w:t>
            </w:r>
          </w:p>
        </w:tc>
        <w:tc>
          <w:tcPr>
            <w:tcW w:w="1417" w:type="dxa"/>
            <w:tcBorders>
              <w:top w:val="single" w:sz="4" w:space="0" w:color="FFFFFF"/>
              <w:left w:val="single" w:sz="4" w:space="0" w:color="FFFFFF"/>
              <w:bottom w:val="single" w:sz="4" w:space="0" w:color="FFFFFF"/>
              <w:right w:val="single" w:sz="4" w:space="0" w:color="FFFFFF"/>
            </w:tcBorders>
            <w:noWrap/>
            <w:hideMark/>
          </w:tcPr>
          <w:p w14:paraId="3665A2B1"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81 085</w:t>
            </w:r>
          </w:p>
        </w:tc>
        <w:tc>
          <w:tcPr>
            <w:tcW w:w="1418" w:type="dxa"/>
            <w:tcBorders>
              <w:top w:val="single" w:sz="4" w:space="0" w:color="FFFFFF"/>
              <w:left w:val="single" w:sz="4" w:space="0" w:color="FFFFFF"/>
              <w:bottom w:val="single" w:sz="4" w:space="0" w:color="FFFFFF"/>
              <w:right w:val="single" w:sz="4" w:space="0" w:color="FFFFFF"/>
            </w:tcBorders>
            <w:hideMark/>
          </w:tcPr>
          <w:p w14:paraId="741F42FA"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244 706</w:t>
            </w:r>
          </w:p>
        </w:tc>
        <w:tc>
          <w:tcPr>
            <w:tcW w:w="1412" w:type="dxa"/>
            <w:tcBorders>
              <w:top w:val="single" w:sz="4" w:space="0" w:color="FFFFFF"/>
              <w:left w:val="single" w:sz="4" w:space="0" w:color="FFFFFF"/>
              <w:bottom w:val="single" w:sz="4" w:space="0" w:color="FFFFFF"/>
              <w:right w:val="single" w:sz="4" w:space="0" w:color="FFFFFF"/>
            </w:tcBorders>
            <w:noWrap/>
            <w:hideMark/>
          </w:tcPr>
          <w:p w14:paraId="6E59797D" w14:textId="77777777" w:rsidR="00862A8B" w:rsidRPr="00C46A2F" w:rsidRDefault="00862A8B" w:rsidP="00BD5AE7">
            <w:pPr>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C46A2F">
              <w:t>357 563</w:t>
            </w:r>
          </w:p>
        </w:tc>
      </w:tr>
    </w:tbl>
    <w:p w14:paraId="210E764F" w14:textId="77777777" w:rsidR="00862A8B" w:rsidRPr="00C46A2F" w:rsidRDefault="00862A8B" w:rsidP="00862A8B">
      <w:pPr>
        <w:spacing w:before="0" w:after="0" w:line="240" w:lineRule="auto"/>
        <w:rPr>
          <w:i/>
          <w:iCs/>
        </w:rPr>
      </w:pPr>
      <w:r w:rsidRPr="00C46A2F">
        <w:rPr>
          <w:i/>
          <w:iCs/>
        </w:rPr>
        <w:t>*např. dětský domov, hospic</w:t>
      </w:r>
    </w:p>
    <w:p w14:paraId="42DD6793" w14:textId="77777777" w:rsidR="00862A8B" w:rsidRPr="00C46A2F" w:rsidRDefault="00862A8B" w:rsidP="00862A8B">
      <w:pPr>
        <w:spacing w:before="0" w:after="0" w:line="240" w:lineRule="auto"/>
        <w:rPr>
          <w:i/>
          <w:iCs/>
        </w:rPr>
      </w:pPr>
    </w:p>
    <w:p w14:paraId="42DB590E" w14:textId="77777777" w:rsidR="00862A8B" w:rsidRPr="00C46A2F" w:rsidRDefault="00862A8B" w:rsidP="00862A8B">
      <w:pPr>
        <w:spacing w:before="0" w:after="0" w:line="240" w:lineRule="auto"/>
      </w:pPr>
      <w:r w:rsidRPr="00C46A2F">
        <w:t>Tabulka 5</w:t>
      </w:r>
    </w:p>
    <w:p w14:paraId="73F44214" w14:textId="77777777" w:rsidR="00862A8B" w:rsidRPr="00C46A2F" w:rsidRDefault="00862A8B" w:rsidP="00862A8B">
      <w:pPr>
        <w:spacing w:before="0" w:after="0" w:line="240" w:lineRule="auto"/>
      </w:pPr>
      <w:r w:rsidRPr="00C46A2F">
        <w:t>Počet vyplacených příspěvků na péči dle krajských poboček</w:t>
      </w:r>
    </w:p>
    <w:p w14:paraId="7C97EADB" w14:textId="77777777" w:rsidR="00862A8B" w:rsidRPr="00C46A2F" w:rsidRDefault="00862A8B" w:rsidP="00862A8B">
      <w:pPr>
        <w:spacing w:before="0" w:after="0" w:line="240" w:lineRule="auto"/>
      </w:pPr>
      <w:r w:rsidRPr="00C46A2F">
        <w:t xml:space="preserve">Březen 2022 (Zdroj: ÚP ČR, Metodický workshop, květen 2022) </w:t>
      </w:r>
    </w:p>
    <w:tbl>
      <w:tblPr>
        <w:tblW w:w="4980" w:type="dxa"/>
        <w:tblCellMar>
          <w:left w:w="0" w:type="dxa"/>
          <w:right w:w="0" w:type="dxa"/>
        </w:tblCellMar>
        <w:tblLook w:val="0600" w:firstRow="0" w:lastRow="0" w:firstColumn="0" w:lastColumn="0" w:noHBand="1" w:noVBand="1"/>
      </w:tblPr>
      <w:tblGrid>
        <w:gridCol w:w="3180"/>
        <w:gridCol w:w="1800"/>
      </w:tblGrid>
      <w:tr w:rsidR="00862A8B" w:rsidRPr="00C46A2F" w14:paraId="3AD4A35A" w14:textId="77777777" w:rsidTr="00BD5AE7">
        <w:trPr>
          <w:trHeight w:val="330"/>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B19BB7B" w14:textId="77777777" w:rsidR="00862A8B" w:rsidRPr="00C46A2F" w:rsidRDefault="00862A8B" w:rsidP="00BD5AE7">
            <w:pPr>
              <w:spacing w:before="0" w:after="0" w:line="240" w:lineRule="auto"/>
            </w:pPr>
            <w:r w:rsidRPr="00C46A2F">
              <w:rPr>
                <w:b/>
                <w:bCs/>
              </w:rPr>
              <w:t xml:space="preserve">Krajská pobočka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53A5B7D" w14:textId="77777777" w:rsidR="00862A8B" w:rsidRPr="00C46A2F" w:rsidRDefault="00862A8B" w:rsidP="00BD5AE7">
            <w:pPr>
              <w:spacing w:before="0" w:after="0" w:line="240" w:lineRule="auto"/>
            </w:pPr>
            <w:r w:rsidRPr="00C46A2F">
              <w:rPr>
                <w:b/>
                <w:bCs/>
              </w:rPr>
              <w:t xml:space="preserve">Počet </w:t>
            </w:r>
          </w:p>
        </w:tc>
      </w:tr>
      <w:tr w:rsidR="00862A8B" w:rsidRPr="00C46A2F" w14:paraId="55D2AE6A" w14:textId="77777777" w:rsidTr="00BD5AE7">
        <w:trPr>
          <w:trHeight w:val="330"/>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A8B7E7A" w14:textId="77777777" w:rsidR="00862A8B" w:rsidRPr="00C46A2F" w:rsidRDefault="00862A8B" w:rsidP="00BD5AE7">
            <w:pPr>
              <w:spacing w:before="0" w:after="0" w:line="240" w:lineRule="auto"/>
            </w:pPr>
            <w:r w:rsidRPr="00C46A2F">
              <w:t>Praha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7FCC70" w14:textId="77777777" w:rsidR="00862A8B" w:rsidRPr="00C46A2F" w:rsidRDefault="00862A8B" w:rsidP="00BD5AE7">
            <w:pPr>
              <w:spacing w:before="0" w:after="0" w:line="240" w:lineRule="auto"/>
            </w:pPr>
            <w:r w:rsidRPr="00C46A2F">
              <w:t>29 761</w:t>
            </w:r>
          </w:p>
        </w:tc>
      </w:tr>
      <w:tr w:rsidR="00862A8B" w:rsidRPr="00C46A2F" w14:paraId="405210A4" w14:textId="77777777" w:rsidTr="00BD5AE7">
        <w:trPr>
          <w:trHeight w:val="330"/>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E7A0E86" w14:textId="77777777" w:rsidR="00862A8B" w:rsidRPr="00C46A2F" w:rsidRDefault="00862A8B" w:rsidP="00BD5AE7">
            <w:pPr>
              <w:spacing w:before="0" w:after="0" w:line="240" w:lineRule="auto"/>
            </w:pPr>
            <w:r w:rsidRPr="00C46A2F">
              <w:t>Příbram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B8BE160" w14:textId="77777777" w:rsidR="00862A8B" w:rsidRPr="00C46A2F" w:rsidRDefault="00862A8B" w:rsidP="00BD5AE7">
            <w:pPr>
              <w:spacing w:before="0" w:after="0" w:line="240" w:lineRule="auto"/>
            </w:pPr>
            <w:r w:rsidRPr="00C46A2F">
              <w:t>39 652</w:t>
            </w:r>
          </w:p>
        </w:tc>
      </w:tr>
      <w:tr w:rsidR="00862A8B" w:rsidRPr="00C46A2F" w14:paraId="68315C1C" w14:textId="77777777" w:rsidTr="00BD5AE7">
        <w:trPr>
          <w:trHeight w:val="330"/>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554BA8" w14:textId="77777777" w:rsidR="00862A8B" w:rsidRPr="00C46A2F" w:rsidRDefault="00862A8B" w:rsidP="00BD5AE7">
            <w:pPr>
              <w:spacing w:before="0" w:after="0" w:line="240" w:lineRule="auto"/>
            </w:pPr>
            <w:r w:rsidRPr="00C46A2F">
              <w:t>České Budějovice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E442AF9" w14:textId="77777777" w:rsidR="00862A8B" w:rsidRPr="00C46A2F" w:rsidRDefault="00862A8B" w:rsidP="00BD5AE7">
            <w:pPr>
              <w:spacing w:before="0" w:after="0" w:line="240" w:lineRule="auto"/>
            </w:pPr>
            <w:r w:rsidRPr="00C46A2F">
              <w:t>22 155</w:t>
            </w:r>
          </w:p>
        </w:tc>
      </w:tr>
      <w:tr w:rsidR="00862A8B" w:rsidRPr="00C46A2F" w14:paraId="06000D4A" w14:textId="77777777" w:rsidTr="00BD5AE7">
        <w:trPr>
          <w:trHeight w:val="330"/>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8A78D37" w14:textId="77777777" w:rsidR="00862A8B" w:rsidRPr="00C46A2F" w:rsidRDefault="00862A8B" w:rsidP="00BD5AE7">
            <w:pPr>
              <w:spacing w:before="0" w:after="0" w:line="240" w:lineRule="auto"/>
            </w:pPr>
            <w:r w:rsidRPr="00C46A2F">
              <w:t>Plzeň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EE15829" w14:textId="77777777" w:rsidR="00862A8B" w:rsidRPr="00C46A2F" w:rsidRDefault="00862A8B" w:rsidP="00BD5AE7">
            <w:pPr>
              <w:spacing w:before="0" w:after="0" w:line="240" w:lineRule="auto"/>
            </w:pPr>
            <w:r w:rsidRPr="00C46A2F">
              <w:t>20 711</w:t>
            </w:r>
          </w:p>
        </w:tc>
      </w:tr>
      <w:tr w:rsidR="00862A8B" w:rsidRPr="00C46A2F" w14:paraId="7A9E3A4D" w14:textId="77777777" w:rsidTr="00BD5AE7">
        <w:trPr>
          <w:trHeight w:val="330"/>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B0A950B" w14:textId="77777777" w:rsidR="00862A8B" w:rsidRPr="00C46A2F" w:rsidRDefault="00862A8B" w:rsidP="00BD5AE7">
            <w:pPr>
              <w:spacing w:before="0" w:after="0" w:line="240" w:lineRule="auto"/>
            </w:pPr>
            <w:r w:rsidRPr="00C46A2F">
              <w:t>Karlovy Vary</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0049392" w14:textId="77777777" w:rsidR="00862A8B" w:rsidRPr="00C46A2F" w:rsidRDefault="00862A8B" w:rsidP="00BD5AE7">
            <w:pPr>
              <w:spacing w:before="0" w:after="0" w:line="240" w:lineRule="auto"/>
            </w:pPr>
            <w:r w:rsidRPr="00C46A2F">
              <w:t>10 085</w:t>
            </w:r>
          </w:p>
        </w:tc>
      </w:tr>
      <w:tr w:rsidR="00862A8B" w:rsidRPr="00C46A2F" w14:paraId="5FA618DB" w14:textId="77777777" w:rsidTr="00BD5AE7">
        <w:trPr>
          <w:trHeight w:val="315"/>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2F9C54" w14:textId="77777777" w:rsidR="00862A8B" w:rsidRPr="00C46A2F" w:rsidRDefault="00862A8B" w:rsidP="00BD5AE7">
            <w:pPr>
              <w:spacing w:before="0" w:after="0" w:line="240" w:lineRule="auto"/>
            </w:pPr>
            <w:r w:rsidRPr="00C46A2F">
              <w:t>Ústí nad Labem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48CFBD5" w14:textId="77777777" w:rsidR="00862A8B" w:rsidRPr="00C46A2F" w:rsidRDefault="00862A8B" w:rsidP="00BD5AE7">
            <w:pPr>
              <w:spacing w:before="0" w:after="0" w:line="240" w:lineRule="auto"/>
            </w:pPr>
            <w:r w:rsidRPr="00C46A2F">
              <w:t>31 966</w:t>
            </w:r>
          </w:p>
        </w:tc>
      </w:tr>
      <w:tr w:rsidR="00862A8B" w:rsidRPr="00C46A2F" w14:paraId="1223F3DA" w14:textId="77777777" w:rsidTr="00BD5AE7">
        <w:trPr>
          <w:trHeight w:val="315"/>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2147AC8" w14:textId="77777777" w:rsidR="00862A8B" w:rsidRPr="00C46A2F" w:rsidRDefault="00862A8B" w:rsidP="00BD5AE7">
            <w:pPr>
              <w:spacing w:before="0" w:after="0" w:line="240" w:lineRule="auto"/>
            </w:pPr>
            <w:r w:rsidRPr="00C46A2F">
              <w:t>Liberec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6B6E960" w14:textId="77777777" w:rsidR="00862A8B" w:rsidRPr="00C46A2F" w:rsidRDefault="00862A8B" w:rsidP="00BD5AE7">
            <w:pPr>
              <w:spacing w:before="0" w:after="0" w:line="240" w:lineRule="auto"/>
            </w:pPr>
            <w:r w:rsidRPr="00C46A2F">
              <w:t>15 894</w:t>
            </w:r>
          </w:p>
        </w:tc>
      </w:tr>
      <w:tr w:rsidR="00862A8B" w:rsidRPr="00C46A2F" w14:paraId="33A169AE" w14:textId="77777777" w:rsidTr="00BD5AE7">
        <w:trPr>
          <w:trHeight w:val="315"/>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84EB2DD" w14:textId="77777777" w:rsidR="00862A8B" w:rsidRPr="00C46A2F" w:rsidRDefault="00862A8B" w:rsidP="00BD5AE7">
            <w:pPr>
              <w:spacing w:before="0" w:after="0" w:line="240" w:lineRule="auto"/>
            </w:pPr>
            <w:r w:rsidRPr="00C46A2F">
              <w:lastRenderedPageBreak/>
              <w:t>Hradec Králové</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E307265" w14:textId="77777777" w:rsidR="00862A8B" w:rsidRPr="00C46A2F" w:rsidRDefault="00862A8B" w:rsidP="00BD5AE7">
            <w:pPr>
              <w:spacing w:before="0" w:after="0" w:line="240" w:lineRule="auto"/>
            </w:pPr>
            <w:r w:rsidRPr="00C46A2F">
              <w:t>20 853</w:t>
            </w:r>
          </w:p>
        </w:tc>
      </w:tr>
      <w:tr w:rsidR="00862A8B" w:rsidRPr="00C46A2F" w14:paraId="5D0BA4C5" w14:textId="77777777" w:rsidTr="00BD5AE7">
        <w:trPr>
          <w:trHeight w:val="315"/>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25FFBA5" w14:textId="77777777" w:rsidR="00862A8B" w:rsidRPr="00C46A2F" w:rsidRDefault="00862A8B" w:rsidP="00BD5AE7">
            <w:pPr>
              <w:spacing w:before="0" w:after="0" w:line="240" w:lineRule="auto"/>
            </w:pPr>
            <w:r w:rsidRPr="00C46A2F">
              <w:t>Pardubice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745D510" w14:textId="77777777" w:rsidR="00862A8B" w:rsidRPr="00C46A2F" w:rsidRDefault="00862A8B" w:rsidP="00BD5AE7">
            <w:pPr>
              <w:spacing w:before="0" w:after="0" w:line="240" w:lineRule="auto"/>
            </w:pPr>
            <w:r w:rsidRPr="00C46A2F">
              <w:t>18 816</w:t>
            </w:r>
          </w:p>
        </w:tc>
      </w:tr>
      <w:tr w:rsidR="00862A8B" w:rsidRPr="00C46A2F" w14:paraId="2FF41204" w14:textId="77777777" w:rsidTr="00BD5AE7">
        <w:trPr>
          <w:trHeight w:val="315"/>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2BD113B" w14:textId="77777777" w:rsidR="00862A8B" w:rsidRPr="00C46A2F" w:rsidRDefault="00862A8B" w:rsidP="00BD5AE7">
            <w:pPr>
              <w:spacing w:before="0" w:after="0" w:line="240" w:lineRule="auto"/>
            </w:pPr>
            <w:r w:rsidRPr="00C46A2F">
              <w:t>Jihlava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A4ABAFB" w14:textId="77777777" w:rsidR="00862A8B" w:rsidRPr="00C46A2F" w:rsidRDefault="00862A8B" w:rsidP="00BD5AE7">
            <w:pPr>
              <w:spacing w:before="0" w:after="0" w:line="240" w:lineRule="auto"/>
            </w:pPr>
            <w:r w:rsidRPr="00C46A2F">
              <w:t>18 800</w:t>
            </w:r>
          </w:p>
        </w:tc>
      </w:tr>
      <w:tr w:rsidR="00862A8B" w:rsidRPr="00C46A2F" w14:paraId="30B5B10D" w14:textId="77777777" w:rsidTr="00BD5AE7">
        <w:trPr>
          <w:trHeight w:val="315"/>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163ED55" w14:textId="77777777" w:rsidR="00862A8B" w:rsidRPr="00C46A2F" w:rsidRDefault="00862A8B" w:rsidP="00BD5AE7">
            <w:pPr>
              <w:spacing w:before="0" w:after="0" w:line="240" w:lineRule="auto"/>
            </w:pPr>
            <w:r w:rsidRPr="00C46A2F">
              <w:t>Brno</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194B377" w14:textId="77777777" w:rsidR="00862A8B" w:rsidRPr="00C46A2F" w:rsidRDefault="00862A8B" w:rsidP="00BD5AE7">
            <w:pPr>
              <w:spacing w:before="0" w:after="0" w:line="240" w:lineRule="auto"/>
            </w:pPr>
            <w:r w:rsidRPr="00C46A2F">
              <w:t>43 898</w:t>
            </w:r>
          </w:p>
        </w:tc>
      </w:tr>
      <w:tr w:rsidR="00862A8B" w:rsidRPr="00C46A2F" w14:paraId="4BD4DC5E" w14:textId="77777777" w:rsidTr="00BD5AE7">
        <w:trPr>
          <w:trHeight w:val="330"/>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5560AE0" w14:textId="77777777" w:rsidR="00862A8B" w:rsidRPr="00C46A2F" w:rsidRDefault="00862A8B" w:rsidP="00BD5AE7">
            <w:pPr>
              <w:spacing w:before="0" w:after="0" w:line="240" w:lineRule="auto"/>
            </w:pPr>
            <w:r w:rsidRPr="00C46A2F">
              <w:t>Olomouc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0EC1456" w14:textId="77777777" w:rsidR="00862A8B" w:rsidRPr="00C46A2F" w:rsidRDefault="00862A8B" w:rsidP="00BD5AE7">
            <w:pPr>
              <w:spacing w:before="0" w:after="0" w:line="240" w:lineRule="auto"/>
            </w:pPr>
            <w:r w:rsidRPr="00C46A2F">
              <w:t>23 163</w:t>
            </w:r>
          </w:p>
        </w:tc>
      </w:tr>
      <w:tr w:rsidR="00862A8B" w:rsidRPr="00C46A2F" w14:paraId="4A6C25A8" w14:textId="77777777" w:rsidTr="00BD5AE7">
        <w:trPr>
          <w:trHeight w:val="315"/>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016D3AC" w14:textId="77777777" w:rsidR="00862A8B" w:rsidRPr="00C46A2F" w:rsidRDefault="00862A8B" w:rsidP="00BD5AE7">
            <w:pPr>
              <w:spacing w:before="0" w:after="0" w:line="240" w:lineRule="auto"/>
            </w:pPr>
            <w:r w:rsidRPr="00C46A2F">
              <w:t>Ostrava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6C338F0" w14:textId="77777777" w:rsidR="00862A8B" w:rsidRPr="00C46A2F" w:rsidRDefault="00862A8B" w:rsidP="00BD5AE7">
            <w:pPr>
              <w:spacing w:before="0" w:after="0" w:line="240" w:lineRule="auto"/>
            </w:pPr>
            <w:r w:rsidRPr="00C46A2F">
              <w:t>44 105</w:t>
            </w:r>
          </w:p>
        </w:tc>
      </w:tr>
      <w:tr w:rsidR="00862A8B" w:rsidRPr="00C46A2F" w14:paraId="5AB2679C" w14:textId="77777777" w:rsidTr="00BD5AE7">
        <w:trPr>
          <w:trHeight w:val="315"/>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1ED6909" w14:textId="77777777" w:rsidR="00862A8B" w:rsidRPr="00C46A2F" w:rsidRDefault="00862A8B" w:rsidP="00BD5AE7">
            <w:pPr>
              <w:spacing w:before="0" w:after="0" w:line="240" w:lineRule="auto"/>
            </w:pPr>
            <w:r w:rsidRPr="00C46A2F">
              <w:t xml:space="preserve">Zlín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BE35149" w14:textId="77777777" w:rsidR="00862A8B" w:rsidRPr="00C46A2F" w:rsidRDefault="00862A8B" w:rsidP="00BD5AE7">
            <w:pPr>
              <w:spacing w:before="0" w:after="0" w:line="240" w:lineRule="auto"/>
            </w:pPr>
            <w:r w:rsidRPr="00C46A2F">
              <w:t>22 678</w:t>
            </w:r>
          </w:p>
        </w:tc>
      </w:tr>
      <w:tr w:rsidR="00862A8B" w:rsidRPr="00C46A2F" w14:paraId="01FC5CE0" w14:textId="77777777" w:rsidTr="00BD5AE7">
        <w:trPr>
          <w:trHeight w:val="330"/>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93DC2E3" w14:textId="77777777" w:rsidR="00862A8B" w:rsidRPr="00C46A2F" w:rsidRDefault="00862A8B" w:rsidP="00BD5AE7">
            <w:pPr>
              <w:spacing w:before="0" w:after="0" w:line="240" w:lineRule="auto"/>
            </w:pPr>
            <w:r w:rsidRPr="00C46A2F">
              <w:rPr>
                <w:b/>
                <w:bCs/>
              </w:rPr>
              <w:t>Celkem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16A3191" w14:textId="77777777" w:rsidR="00862A8B" w:rsidRPr="00C46A2F" w:rsidRDefault="00862A8B" w:rsidP="00BD5AE7">
            <w:pPr>
              <w:spacing w:before="0" w:after="0" w:line="240" w:lineRule="auto"/>
            </w:pPr>
            <w:r w:rsidRPr="00C46A2F">
              <w:rPr>
                <w:b/>
                <w:bCs/>
              </w:rPr>
              <w:t>362 537</w:t>
            </w:r>
          </w:p>
        </w:tc>
      </w:tr>
    </w:tbl>
    <w:p w14:paraId="49839EA5" w14:textId="77777777" w:rsidR="00862A8B" w:rsidRPr="00C46A2F" w:rsidRDefault="00862A8B" w:rsidP="00862A8B">
      <w:pPr>
        <w:spacing w:before="0" w:after="0" w:line="240" w:lineRule="auto"/>
      </w:pPr>
    </w:p>
    <w:p w14:paraId="5969EC4B" w14:textId="77777777" w:rsidR="00862A8B" w:rsidRPr="00C46A2F" w:rsidRDefault="00862A8B" w:rsidP="00862A8B">
      <w:pPr>
        <w:spacing w:before="0" w:after="0" w:line="240" w:lineRule="auto"/>
      </w:pPr>
      <w:r w:rsidRPr="00C46A2F">
        <w:t>Tabulka 6</w:t>
      </w:r>
    </w:p>
    <w:p w14:paraId="4F9AED9C" w14:textId="77777777" w:rsidR="00862A8B" w:rsidRPr="00C46A2F" w:rsidRDefault="00862A8B" w:rsidP="00862A8B">
      <w:pPr>
        <w:spacing w:before="0" w:after="0" w:line="240" w:lineRule="auto"/>
      </w:pPr>
      <w:r w:rsidRPr="00C46A2F">
        <w:t>Počet vyplacených dávek, březen 2022 podle stupňů závislosti</w:t>
      </w:r>
    </w:p>
    <w:p w14:paraId="059A56E3" w14:textId="77777777" w:rsidR="00862A8B" w:rsidRPr="00C46A2F" w:rsidRDefault="00862A8B" w:rsidP="00862A8B">
      <w:pPr>
        <w:spacing w:before="0" w:after="0" w:line="240" w:lineRule="auto"/>
      </w:pPr>
      <w:r w:rsidRPr="00C46A2F">
        <w:t>Zdroj: ÚP ČR, Metodický workshop, květen 2022</w:t>
      </w:r>
    </w:p>
    <w:tbl>
      <w:tblPr>
        <w:tblW w:w="5245" w:type="dxa"/>
        <w:tblInd w:w="-15" w:type="dxa"/>
        <w:tblCellMar>
          <w:left w:w="0" w:type="dxa"/>
          <w:right w:w="0" w:type="dxa"/>
        </w:tblCellMar>
        <w:tblLook w:val="0600" w:firstRow="0" w:lastRow="0" w:firstColumn="0" w:lastColumn="0" w:noHBand="1" w:noVBand="1"/>
      </w:tblPr>
      <w:tblGrid>
        <w:gridCol w:w="2303"/>
        <w:gridCol w:w="1241"/>
        <w:gridCol w:w="1701"/>
      </w:tblGrid>
      <w:tr w:rsidR="00862A8B" w:rsidRPr="00C46A2F" w14:paraId="6BC572CF" w14:textId="77777777" w:rsidTr="00BD5AE7">
        <w:trPr>
          <w:trHeight w:val="576"/>
        </w:trPr>
        <w:tc>
          <w:tcPr>
            <w:tcW w:w="5245" w:type="dxa"/>
            <w:gridSpan w:val="3"/>
            <w:tcBorders>
              <w:top w:val="single" w:sz="12" w:space="0" w:color="000000"/>
              <w:left w:val="single" w:sz="12" w:space="0" w:color="000000"/>
              <w:bottom w:val="single" w:sz="4" w:space="0" w:color="000000"/>
              <w:right w:val="single" w:sz="12" w:space="0" w:color="000000"/>
            </w:tcBorders>
            <w:shd w:val="clear" w:color="auto" w:fill="auto"/>
            <w:tcMar>
              <w:top w:w="15" w:type="dxa"/>
              <w:left w:w="15" w:type="dxa"/>
              <w:bottom w:w="0" w:type="dxa"/>
              <w:right w:w="15" w:type="dxa"/>
            </w:tcMar>
            <w:vAlign w:val="center"/>
            <w:hideMark/>
          </w:tcPr>
          <w:p w14:paraId="0D03F472" w14:textId="77777777" w:rsidR="00862A8B" w:rsidRPr="00C46A2F" w:rsidRDefault="00862A8B" w:rsidP="00BD5AE7">
            <w:pPr>
              <w:spacing w:before="0" w:after="0" w:line="240" w:lineRule="auto"/>
            </w:pPr>
            <w:r w:rsidRPr="00C46A2F">
              <w:rPr>
                <w:b/>
                <w:bCs/>
              </w:rPr>
              <w:t xml:space="preserve">Příspěvek na péči </w:t>
            </w:r>
          </w:p>
        </w:tc>
      </w:tr>
      <w:tr w:rsidR="00862A8B" w:rsidRPr="00C46A2F" w14:paraId="73BAD0E0" w14:textId="77777777" w:rsidTr="00BD5AE7">
        <w:trPr>
          <w:trHeight w:val="479"/>
        </w:trPr>
        <w:tc>
          <w:tcPr>
            <w:tcW w:w="2303"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D24E49" w14:textId="77777777" w:rsidR="00862A8B" w:rsidRPr="00C46A2F" w:rsidRDefault="00862A8B" w:rsidP="00BD5AE7">
            <w:pPr>
              <w:spacing w:before="0" w:after="0" w:line="240" w:lineRule="auto"/>
            </w:pPr>
            <w:r w:rsidRPr="00C46A2F">
              <w:rPr>
                <w:b/>
                <w:bCs/>
              </w:rPr>
              <w:t>Stupeň závislosti</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120D53" w14:textId="77777777" w:rsidR="00862A8B" w:rsidRPr="00C46A2F" w:rsidRDefault="00862A8B" w:rsidP="00BD5AE7">
            <w:pPr>
              <w:spacing w:before="0" w:after="0" w:line="240" w:lineRule="auto"/>
              <w:jc w:val="right"/>
            </w:pPr>
            <w:r w:rsidRPr="00C46A2F">
              <w:rPr>
                <w:b/>
                <w:bCs/>
              </w:rPr>
              <w:t>do 18 let</w:t>
            </w: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bottom w:w="0" w:type="dxa"/>
              <w:right w:w="15" w:type="dxa"/>
            </w:tcMar>
            <w:vAlign w:val="center"/>
            <w:hideMark/>
          </w:tcPr>
          <w:p w14:paraId="22961BF2" w14:textId="77777777" w:rsidR="00862A8B" w:rsidRPr="00C46A2F" w:rsidRDefault="00862A8B" w:rsidP="00BD5AE7">
            <w:pPr>
              <w:spacing w:before="0" w:after="0" w:line="240" w:lineRule="auto"/>
              <w:jc w:val="right"/>
            </w:pPr>
            <w:r w:rsidRPr="00C46A2F">
              <w:rPr>
                <w:b/>
                <w:bCs/>
              </w:rPr>
              <w:t>nad 18 let</w:t>
            </w:r>
          </w:p>
        </w:tc>
      </w:tr>
      <w:tr w:rsidR="00862A8B" w:rsidRPr="00C46A2F" w14:paraId="1CA51DC8" w14:textId="77777777" w:rsidTr="00BD5AE7">
        <w:trPr>
          <w:trHeight w:val="422"/>
        </w:trPr>
        <w:tc>
          <w:tcPr>
            <w:tcW w:w="2303" w:type="dxa"/>
            <w:tcBorders>
              <w:top w:val="single" w:sz="4" w:space="0" w:color="000000"/>
              <w:left w:val="single" w:sz="12"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EC29E5" w14:textId="77777777" w:rsidR="00862A8B" w:rsidRPr="00C46A2F" w:rsidRDefault="00862A8B" w:rsidP="00BD5AE7">
            <w:pPr>
              <w:spacing w:before="0" w:after="0" w:line="240" w:lineRule="auto"/>
            </w:pPr>
            <w:r w:rsidRPr="00C46A2F">
              <w:t>stupeň I</w:t>
            </w:r>
          </w:p>
        </w:tc>
        <w:tc>
          <w:tcPr>
            <w:tcW w:w="1241"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100E3B" w14:textId="77777777" w:rsidR="00862A8B" w:rsidRPr="00C46A2F" w:rsidRDefault="00862A8B" w:rsidP="00BD5AE7">
            <w:pPr>
              <w:spacing w:before="0" w:after="0" w:line="240" w:lineRule="auto"/>
              <w:jc w:val="right"/>
            </w:pPr>
            <w:r w:rsidRPr="00C46A2F">
              <w:t>12 563</w:t>
            </w:r>
          </w:p>
        </w:tc>
        <w:tc>
          <w:tcPr>
            <w:tcW w:w="1701" w:type="dxa"/>
            <w:tcBorders>
              <w:top w:val="single" w:sz="4" w:space="0" w:color="000000"/>
              <w:left w:val="single" w:sz="8" w:space="0" w:color="000000"/>
              <w:bottom w:val="single" w:sz="8" w:space="0" w:color="000000"/>
              <w:right w:val="single" w:sz="12" w:space="0" w:color="000000"/>
            </w:tcBorders>
            <w:shd w:val="clear" w:color="auto" w:fill="auto"/>
            <w:tcMar>
              <w:top w:w="15" w:type="dxa"/>
              <w:left w:w="15" w:type="dxa"/>
              <w:bottom w:w="0" w:type="dxa"/>
              <w:right w:w="15" w:type="dxa"/>
            </w:tcMar>
            <w:vAlign w:val="center"/>
            <w:hideMark/>
          </w:tcPr>
          <w:p w14:paraId="05FED7B0" w14:textId="77777777" w:rsidR="00862A8B" w:rsidRPr="00C46A2F" w:rsidRDefault="00862A8B" w:rsidP="00BD5AE7">
            <w:pPr>
              <w:spacing w:before="0" w:after="0" w:line="240" w:lineRule="auto"/>
              <w:jc w:val="right"/>
            </w:pPr>
            <w:r w:rsidRPr="00C46A2F">
              <w:t>86 765</w:t>
            </w:r>
          </w:p>
        </w:tc>
      </w:tr>
      <w:tr w:rsidR="00862A8B" w:rsidRPr="00C46A2F" w14:paraId="2BA11552" w14:textId="77777777" w:rsidTr="00BD5AE7">
        <w:trPr>
          <w:trHeight w:val="422"/>
        </w:trPr>
        <w:tc>
          <w:tcPr>
            <w:tcW w:w="2303" w:type="dxa"/>
            <w:tcBorders>
              <w:top w:val="single" w:sz="8" w:space="0" w:color="000000"/>
              <w:left w:val="single" w:sz="12"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7446E5" w14:textId="77777777" w:rsidR="00862A8B" w:rsidRPr="00C46A2F" w:rsidRDefault="00862A8B" w:rsidP="00BD5AE7">
            <w:pPr>
              <w:spacing w:before="0" w:after="0" w:line="240" w:lineRule="auto"/>
            </w:pPr>
            <w:r w:rsidRPr="00C46A2F">
              <w:t>stupeň II</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D06C5F" w14:textId="77777777" w:rsidR="00862A8B" w:rsidRPr="00C46A2F" w:rsidRDefault="00862A8B" w:rsidP="00BD5AE7">
            <w:pPr>
              <w:spacing w:before="0" w:after="0" w:line="240" w:lineRule="auto"/>
              <w:jc w:val="right"/>
            </w:pPr>
            <w:r w:rsidRPr="00C46A2F">
              <w:t>9 708</w:t>
            </w:r>
          </w:p>
        </w:tc>
        <w:tc>
          <w:tcPr>
            <w:tcW w:w="1701" w:type="dxa"/>
            <w:tcBorders>
              <w:top w:val="single" w:sz="8" w:space="0" w:color="000000"/>
              <w:left w:val="single" w:sz="8" w:space="0" w:color="000000"/>
              <w:bottom w:val="single" w:sz="8" w:space="0" w:color="000000"/>
              <w:right w:val="single" w:sz="12" w:space="0" w:color="000000"/>
            </w:tcBorders>
            <w:shd w:val="clear" w:color="auto" w:fill="auto"/>
            <w:tcMar>
              <w:top w:w="15" w:type="dxa"/>
              <w:left w:w="15" w:type="dxa"/>
              <w:bottom w:w="0" w:type="dxa"/>
              <w:right w:w="15" w:type="dxa"/>
            </w:tcMar>
            <w:vAlign w:val="center"/>
            <w:hideMark/>
          </w:tcPr>
          <w:p w14:paraId="4EDA66A8" w14:textId="77777777" w:rsidR="00862A8B" w:rsidRPr="00C46A2F" w:rsidRDefault="00862A8B" w:rsidP="00BD5AE7">
            <w:pPr>
              <w:spacing w:before="0" w:after="0" w:line="240" w:lineRule="auto"/>
              <w:jc w:val="right"/>
            </w:pPr>
            <w:r w:rsidRPr="00C46A2F">
              <w:t>104 301</w:t>
            </w:r>
          </w:p>
        </w:tc>
      </w:tr>
      <w:tr w:rsidR="00862A8B" w:rsidRPr="00C46A2F" w14:paraId="29611DF9" w14:textId="77777777" w:rsidTr="00BD5AE7">
        <w:trPr>
          <w:trHeight w:val="422"/>
        </w:trPr>
        <w:tc>
          <w:tcPr>
            <w:tcW w:w="2303" w:type="dxa"/>
            <w:tcBorders>
              <w:top w:val="single" w:sz="8" w:space="0" w:color="000000"/>
              <w:left w:val="single" w:sz="12"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BBBFE8" w14:textId="77777777" w:rsidR="00862A8B" w:rsidRPr="00C46A2F" w:rsidRDefault="00862A8B" w:rsidP="00BD5AE7">
            <w:pPr>
              <w:spacing w:before="0" w:after="0" w:line="240" w:lineRule="auto"/>
            </w:pPr>
            <w:r w:rsidRPr="00C46A2F">
              <w:t>stupeň III</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BE0E50" w14:textId="77777777" w:rsidR="00862A8B" w:rsidRPr="00C46A2F" w:rsidRDefault="00862A8B" w:rsidP="00BD5AE7">
            <w:pPr>
              <w:spacing w:before="0" w:after="0" w:line="240" w:lineRule="auto"/>
              <w:jc w:val="right"/>
            </w:pPr>
            <w:r w:rsidRPr="00C46A2F">
              <w:t>6 680</w:t>
            </w:r>
          </w:p>
        </w:tc>
        <w:tc>
          <w:tcPr>
            <w:tcW w:w="1701" w:type="dxa"/>
            <w:tcBorders>
              <w:top w:val="single" w:sz="8" w:space="0" w:color="000000"/>
              <w:left w:val="single" w:sz="8" w:space="0" w:color="000000"/>
              <w:bottom w:val="single" w:sz="8" w:space="0" w:color="000000"/>
              <w:right w:val="single" w:sz="12" w:space="0" w:color="000000"/>
            </w:tcBorders>
            <w:shd w:val="clear" w:color="auto" w:fill="auto"/>
            <w:tcMar>
              <w:top w:w="15" w:type="dxa"/>
              <w:left w:w="15" w:type="dxa"/>
              <w:bottom w:w="0" w:type="dxa"/>
              <w:right w:w="15" w:type="dxa"/>
            </w:tcMar>
            <w:vAlign w:val="center"/>
            <w:hideMark/>
          </w:tcPr>
          <w:p w14:paraId="4437BD2C" w14:textId="77777777" w:rsidR="00862A8B" w:rsidRPr="00C46A2F" w:rsidRDefault="00862A8B" w:rsidP="00BD5AE7">
            <w:pPr>
              <w:spacing w:before="0" w:after="0" w:line="240" w:lineRule="auto"/>
              <w:jc w:val="right"/>
            </w:pPr>
            <w:r w:rsidRPr="00C46A2F">
              <w:t>87 432</w:t>
            </w:r>
          </w:p>
        </w:tc>
      </w:tr>
      <w:tr w:rsidR="00862A8B" w:rsidRPr="00C46A2F" w14:paraId="1CA96F76" w14:textId="77777777" w:rsidTr="00BD5AE7">
        <w:trPr>
          <w:trHeight w:val="422"/>
        </w:trPr>
        <w:tc>
          <w:tcPr>
            <w:tcW w:w="2303" w:type="dxa"/>
            <w:tcBorders>
              <w:top w:val="single" w:sz="8" w:space="0" w:color="000000"/>
              <w:left w:val="single" w:sz="12"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C79CE5" w14:textId="77777777" w:rsidR="00862A8B" w:rsidRPr="00C46A2F" w:rsidRDefault="00862A8B" w:rsidP="00BD5AE7">
            <w:pPr>
              <w:spacing w:before="0" w:after="0" w:line="240" w:lineRule="auto"/>
            </w:pPr>
            <w:r w:rsidRPr="00C46A2F">
              <w:t>stupeň IV</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DAC2F3" w14:textId="77777777" w:rsidR="00862A8B" w:rsidRPr="00C46A2F" w:rsidRDefault="00862A8B" w:rsidP="00BD5AE7">
            <w:pPr>
              <w:spacing w:before="0" w:after="0" w:line="240" w:lineRule="auto"/>
              <w:jc w:val="right"/>
            </w:pPr>
            <w:r w:rsidRPr="00C46A2F">
              <w:t>5 133</w:t>
            </w:r>
          </w:p>
        </w:tc>
        <w:tc>
          <w:tcPr>
            <w:tcW w:w="1701" w:type="dxa"/>
            <w:tcBorders>
              <w:top w:val="single" w:sz="8" w:space="0" w:color="000000"/>
              <w:left w:val="single" w:sz="8" w:space="0" w:color="000000"/>
              <w:bottom w:val="single" w:sz="8" w:space="0" w:color="000000"/>
              <w:right w:val="single" w:sz="12" w:space="0" w:color="000000"/>
            </w:tcBorders>
            <w:shd w:val="clear" w:color="auto" w:fill="auto"/>
            <w:tcMar>
              <w:top w:w="15" w:type="dxa"/>
              <w:left w:w="15" w:type="dxa"/>
              <w:bottom w:w="0" w:type="dxa"/>
              <w:right w:w="15" w:type="dxa"/>
            </w:tcMar>
            <w:vAlign w:val="center"/>
            <w:hideMark/>
          </w:tcPr>
          <w:p w14:paraId="0C75C23E" w14:textId="77777777" w:rsidR="00862A8B" w:rsidRPr="00C46A2F" w:rsidRDefault="00862A8B" w:rsidP="00BD5AE7">
            <w:pPr>
              <w:spacing w:before="0" w:after="0" w:line="240" w:lineRule="auto"/>
              <w:jc w:val="right"/>
            </w:pPr>
            <w:r w:rsidRPr="00C46A2F">
              <w:t>49 955</w:t>
            </w:r>
          </w:p>
        </w:tc>
      </w:tr>
      <w:tr w:rsidR="00862A8B" w:rsidRPr="00C46A2F" w14:paraId="42575EA2" w14:textId="77777777" w:rsidTr="00BD5AE7">
        <w:trPr>
          <w:trHeight w:val="653"/>
        </w:trPr>
        <w:tc>
          <w:tcPr>
            <w:tcW w:w="2303" w:type="dxa"/>
            <w:tcBorders>
              <w:top w:val="single" w:sz="8" w:space="0" w:color="000000"/>
              <w:left w:val="single" w:sz="12"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25B86B" w14:textId="77777777" w:rsidR="00862A8B" w:rsidRPr="00C46A2F" w:rsidRDefault="00862A8B" w:rsidP="00BD5AE7">
            <w:pPr>
              <w:spacing w:before="0" w:after="0" w:line="240" w:lineRule="auto"/>
            </w:pPr>
            <w:r w:rsidRPr="00C46A2F">
              <w:rPr>
                <w:b/>
                <w:bCs/>
              </w:rPr>
              <w:t>celkem dle věku</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209D56" w14:textId="77777777" w:rsidR="00862A8B" w:rsidRPr="00C46A2F" w:rsidRDefault="00862A8B" w:rsidP="00BD5AE7">
            <w:pPr>
              <w:spacing w:before="0" w:after="0" w:line="240" w:lineRule="auto"/>
              <w:jc w:val="right"/>
            </w:pPr>
            <w:r w:rsidRPr="00C46A2F">
              <w:rPr>
                <w:b/>
                <w:bCs/>
              </w:rPr>
              <w:t>34 084</w:t>
            </w:r>
          </w:p>
        </w:tc>
        <w:tc>
          <w:tcPr>
            <w:tcW w:w="1701" w:type="dxa"/>
            <w:tcBorders>
              <w:top w:val="single" w:sz="8" w:space="0" w:color="000000"/>
              <w:left w:val="single" w:sz="8" w:space="0" w:color="000000"/>
              <w:bottom w:val="single" w:sz="8" w:space="0" w:color="000000"/>
              <w:right w:val="single" w:sz="12" w:space="0" w:color="000000"/>
            </w:tcBorders>
            <w:shd w:val="clear" w:color="auto" w:fill="auto"/>
            <w:tcMar>
              <w:top w:w="15" w:type="dxa"/>
              <w:left w:w="15" w:type="dxa"/>
              <w:bottom w:w="0" w:type="dxa"/>
              <w:right w:w="15" w:type="dxa"/>
            </w:tcMar>
            <w:vAlign w:val="center"/>
            <w:hideMark/>
          </w:tcPr>
          <w:p w14:paraId="3B40DC7C" w14:textId="77777777" w:rsidR="00862A8B" w:rsidRPr="00C46A2F" w:rsidRDefault="00862A8B" w:rsidP="00BD5AE7">
            <w:pPr>
              <w:spacing w:before="0" w:after="0" w:line="240" w:lineRule="auto"/>
              <w:jc w:val="right"/>
            </w:pPr>
            <w:r w:rsidRPr="00C46A2F">
              <w:rPr>
                <w:b/>
                <w:bCs/>
              </w:rPr>
              <w:t>328 453</w:t>
            </w:r>
          </w:p>
        </w:tc>
      </w:tr>
      <w:tr w:rsidR="00862A8B" w:rsidRPr="00C46A2F" w14:paraId="12E4042D" w14:textId="77777777" w:rsidTr="00BD5AE7">
        <w:trPr>
          <w:trHeight w:val="498"/>
        </w:trPr>
        <w:tc>
          <w:tcPr>
            <w:tcW w:w="2303" w:type="dxa"/>
            <w:tcBorders>
              <w:top w:val="single" w:sz="8" w:space="0" w:color="000000"/>
              <w:left w:val="single" w:sz="12"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14:paraId="2CD641AC" w14:textId="77777777" w:rsidR="00862A8B" w:rsidRPr="00C46A2F" w:rsidRDefault="00862A8B" w:rsidP="00BD5AE7">
            <w:pPr>
              <w:spacing w:before="0" w:after="0" w:line="240" w:lineRule="auto"/>
            </w:pPr>
            <w:r w:rsidRPr="00C46A2F">
              <w:rPr>
                <w:b/>
                <w:bCs/>
              </w:rPr>
              <w:t>celkem</w:t>
            </w:r>
          </w:p>
        </w:tc>
        <w:tc>
          <w:tcPr>
            <w:tcW w:w="2942" w:type="dxa"/>
            <w:gridSpan w:val="2"/>
            <w:tcBorders>
              <w:top w:val="single" w:sz="8" w:space="0" w:color="000000"/>
              <w:left w:val="single" w:sz="8" w:space="0" w:color="000000"/>
              <w:bottom w:val="single" w:sz="12" w:space="0" w:color="000000"/>
              <w:right w:val="single" w:sz="12" w:space="0" w:color="000000"/>
            </w:tcBorders>
            <w:shd w:val="clear" w:color="auto" w:fill="auto"/>
            <w:tcMar>
              <w:top w:w="15" w:type="dxa"/>
              <w:left w:w="15" w:type="dxa"/>
              <w:bottom w:w="0" w:type="dxa"/>
              <w:right w:w="15" w:type="dxa"/>
            </w:tcMar>
            <w:vAlign w:val="center"/>
            <w:hideMark/>
          </w:tcPr>
          <w:p w14:paraId="32A22EA3" w14:textId="77777777" w:rsidR="00862A8B" w:rsidRPr="00C46A2F" w:rsidRDefault="00862A8B" w:rsidP="00BD5AE7">
            <w:pPr>
              <w:spacing w:before="0" w:after="0" w:line="240" w:lineRule="auto"/>
              <w:jc w:val="right"/>
            </w:pPr>
            <w:r w:rsidRPr="00C46A2F">
              <w:rPr>
                <w:b/>
                <w:bCs/>
              </w:rPr>
              <w:t>362 537</w:t>
            </w:r>
          </w:p>
        </w:tc>
      </w:tr>
    </w:tbl>
    <w:p w14:paraId="5080E779" w14:textId="77777777" w:rsidR="00862A8B" w:rsidRPr="00C46A2F" w:rsidRDefault="00862A8B" w:rsidP="00862A8B">
      <w:pPr>
        <w:spacing w:before="0" w:after="0" w:line="240" w:lineRule="auto"/>
      </w:pPr>
    </w:p>
    <w:p w14:paraId="7C3CDE7A" w14:textId="77777777" w:rsidR="00862A8B" w:rsidRPr="00C46A2F" w:rsidRDefault="00862A8B" w:rsidP="00862A8B">
      <w:pPr>
        <w:spacing w:before="0" w:after="0" w:line="240" w:lineRule="auto"/>
      </w:pPr>
      <w:r w:rsidRPr="00C46A2F">
        <w:t>Graf 1</w:t>
      </w:r>
    </w:p>
    <w:p w14:paraId="462FE023" w14:textId="77777777" w:rsidR="00862A8B" w:rsidRPr="00C46A2F" w:rsidRDefault="00862A8B" w:rsidP="00862A8B">
      <w:pPr>
        <w:spacing w:before="0" w:after="0" w:line="240" w:lineRule="auto"/>
      </w:pPr>
      <w:r w:rsidRPr="00C46A2F">
        <w:t>Srovnání počtu vyplacených dávek 2020, 2021, 2022</w:t>
      </w:r>
    </w:p>
    <w:p w14:paraId="35B67542" w14:textId="77777777" w:rsidR="00862A8B" w:rsidRPr="00C46A2F" w:rsidRDefault="00862A8B" w:rsidP="00862A8B">
      <w:pPr>
        <w:spacing w:before="0" w:after="0" w:line="240" w:lineRule="auto"/>
      </w:pPr>
      <w:r w:rsidRPr="00C46A2F">
        <w:t>Zdroj: ÚP ČR, Metodický workshop, květen 2022</w:t>
      </w:r>
    </w:p>
    <w:p w14:paraId="33BD36F3" w14:textId="77777777" w:rsidR="00862A8B" w:rsidRPr="00DB6855" w:rsidRDefault="00862A8B" w:rsidP="00862A8B">
      <w:pPr>
        <w:spacing w:before="0" w:after="0" w:line="240" w:lineRule="auto"/>
        <w:rPr>
          <w:sz w:val="24"/>
          <w:szCs w:val="24"/>
        </w:rPr>
      </w:pPr>
      <w:r w:rsidRPr="00DB6855">
        <w:rPr>
          <w:noProof/>
          <w:sz w:val="24"/>
          <w:szCs w:val="24"/>
        </w:rPr>
        <w:drawing>
          <wp:inline distT="0" distB="0" distL="0" distR="0" wp14:anchorId="21CBD6FA" wp14:editId="24030A77">
            <wp:extent cx="5010701" cy="2764342"/>
            <wp:effectExtent l="0" t="0" r="0" b="17145"/>
            <wp:docPr id="1" name="Graf 1">
              <a:extLst xmlns:a="http://schemas.openxmlformats.org/drawingml/2006/main">
                <a:ext uri="{FF2B5EF4-FFF2-40B4-BE49-F238E27FC236}">
                  <a16:creationId xmlns:a16="http://schemas.microsoft.com/office/drawing/2014/main" id="{CC3913CC-6231-4937-8EDA-1F64A9F35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F1D72C" w14:textId="77777777" w:rsidR="00862A8B" w:rsidRPr="00DB6855" w:rsidRDefault="00862A8B" w:rsidP="00862A8B">
      <w:pPr>
        <w:spacing w:before="0" w:after="0" w:line="240" w:lineRule="auto"/>
        <w:rPr>
          <w:sz w:val="24"/>
          <w:szCs w:val="24"/>
        </w:rPr>
      </w:pPr>
    </w:p>
    <w:p w14:paraId="64D8BD73" w14:textId="14383100" w:rsidR="00862A8B" w:rsidRPr="00065D68" w:rsidRDefault="00862A8B" w:rsidP="00862A8B">
      <w:pPr>
        <w:spacing w:before="0" w:after="0" w:line="240" w:lineRule="auto"/>
      </w:pPr>
      <w:r w:rsidRPr="00065D68">
        <w:t>Na základě informací generálního ředitelství Úřadu práce prezentovaných na</w:t>
      </w:r>
      <w:r w:rsidR="00065D68" w:rsidRPr="00065D68">
        <w:t> </w:t>
      </w:r>
      <w:r w:rsidRPr="00065D68">
        <w:t xml:space="preserve">Metodickém workshopu konaném dne 5. května 2022 lze uvést následující data vztahující se k roku 2021: </w:t>
      </w:r>
    </w:p>
    <w:p w14:paraId="69E8D864" w14:textId="77777777" w:rsidR="00862A8B" w:rsidRPr="00065D68" w:rsidRDefault="00862A8B" w:rsidP="00F67097">
      <w:pPr>
        <w:pStyle w:val="Odstavecseseznamem"/>
        <w:numPr>
          <w:ilvl w:val="0"/>
          <w:numId w:val="30"/>
        </w:numPr>
        <w:spacing w:before="0" w:after="0" w:line="240" w:lineRule="auto"/>
      </w:pPr>
      <w:r w:rsidRPr="00065D68">
        <w:t>Průměrná doba (dny) od podání žádosti do provedení sociálního šetření: 17</w:t>
      </w:r>
      <w:r w:rsidRPr="00065D68">
        <w:rPr>
          <w:rStyle w:val="Znakapoznpodarou"/>
        </w:rPr>
        <w:footnoteReference w:id="3"/>
      </w:r>
      <w:r w:rsidRPr="00065D68">
        <w:t xml:space="preserve">. </w:t>
      </w:r>
    </w:p>
    <w:p w14:paraId="24C25896" w14:textId="77777777" w:rsidR="00862A8B" w:rsidRPr="00065D68" w:rsidRDefault="00862A8B" w:rsidP="00F67097">
      <w:pPr>
        <w:pStyle w:val="Odstavecseseznamem"/>
        <w:numPr>
          <w:ilvl w:val="0"/>
          <w:numId w:val="30"/>
        </w:numPr>
        <w:spacing w:before="0" w:after="0" w:line="240" w:lineRule="auto"/>
      </w:pPr>
      <w:r w:rsidRPr="00065D68">
        <w:t>Průměrná doba (dny) od podání žádosti do vypracování prvního rozhodnutí: 100</w:t>
      </w:r>
      <w:r w:rsidRPr="00065D68">
        <w:rPr>
          <w:rStyle w:val="Znakapoznpodarou"/>
        </w:rPr>
        <w:footnoteReference w:id="4"/>
      </w:r>
      <w:r w:rsidRPr="00065D68">
        <w:t xml:space="preserve">, z toho je průměrná doba správního řízení „na krajské pobočce“ 38 dní.  </w:t>
      </w:r>
    </w:p>
    <w:p w14:paraId="4ECD2751" w14:textId="77777777" w:rsidR="00862A8B" w:rsidRPr="00065D68" w:rsidRDefault="00862A8B" w:rsidP="00F67097">
      <w:pPr>
        <w:pStyle w:val="Odstavecseseznamem"/>
        <w:numPr>
          <w:ilvl w:val="0"/>
          <w:numId w:val="30"/>
        </w:numPr>
        <w:spacing w:before="0" w:after="0" w:line="240" w:lineRule="auto"/>
      </w:pPr>
      <w:r w:rsidRPr="00065D68">
        <w:t>Počet kontrol využívání příspěvku na péči: 17 011</w:t>
      </w:r>
      <w:r w:rsidRPr="00065D68">
        <w:rPr>
          <w:rStyle w:val="Znakapoznpodarou"/>
        </w:rPr>
        <w:footnoteReference w:id="5"/>
      </w:r>
      <w:r w:rsidRPr="00065D68">
        <w:t xml:space="preserve">. </w:t>
      </w:r>
    </w:p>
    <w:p w14:paraId="2F6A2A70" w14:textId="77777777" w:rsidR="00862A8B" w:rsidRPr="00DB6855" w:rsidRDefault="00862A8B" w:rsidP="00862A8B">
      <w:pPr>
        <w:spacing w:before="0" w:after="0" w:line="240" w:lineRule="auto"/>
        <w:rPr>
          <w:sz w:val="24"/>
          <w:szCs w:val="24"/>
        </w:rPr>
      </w:pPr>
      <w:r w:rsidRPr="00DB6855">
        <w:rPr>
          <w:sz w:val="24"/>
          <w:szCs w:val="24"/>
        </w:rPr>
        <w:t xml:space="preserve"> </w:t>
      </w:r>
    </w:p>
    <w:p w14:paraId="16EAE6A1" w14:textId="77777777" w:rsidR="00862A8B" w:rsidRPr="00DB6855" w:rsidRDefault="00862A8B" w:rsidP="005C7A00">
      <w:pPr>
        <w:pStyle w:val="Nadpis2"/>
        <w:rPr>
          <w:color w:val="auto"/>
        </w:rPr>
      </w:pPr>
      <w:bookmarkStart w:id="27" w:name="_Toc43315129"/>
      <w:bookmarkStart w:id="28" w:name="_Toc41384025"/>
      <w:bookmarkStart w:id="29" w:name="_Toc44429307"/>
      <w:bookmarkStart w:id="30" w:name="_Toc97043290"/>
      <w:bookmarkStart w:id="31" w:name="_Toc116464809"/>
      <w:r w:rsidRPr="00DB6855">
        <w:rPr>
          <w:color w:val="auto"/>
        </w:rPr>
        <w:t>Popis existujícího právního stavu v dané oblasti</w:t>
      </w:r>
      <w:bookmarkEnd w:id="27"/>
      <w:bookmarkEnd w:id="28"/>
      <w:bookmarkEnd w:id="29"/>
      <w:bookmarkEnd w:id="30"/>
      <w:bookmarkEnd w:id="31"/>
    </w:p>
    <w:p w14:paraId="4C9E5D18" w14:textId="77777777" w:rsidR="00862A8B" w:rsidRPr="00DB6855" w:rsidRDefault="00862A8B" w:rsidP="00862A8B">
      <w:pPr>
        <w:spacing w:before="0" w:after="0" w:line="240" w:lineRule="auto"/>
        <w:rPr>
          <w:color w:val="000000" w:themeColor="text1"/>
          <w:sz w:val="24"/>
          <w:szCs w:val="24"/>
          <w:lang w:eastAsia="x-none"/>
        </w:rPr>
      </w:pPr>
    </w:p>
    <w:p w14:paraId="72663ACE" w14:textId="47EDBCD1"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Příspěvek na péči je opakující se nároková nepojistná sociální dávka upravená zákonem o sociálních službách. Principem bylo a nadále je, že o způsobu využití dávky, to je o způsobu, jakým bude péče zajištěna, rozhoduje osoba závislá na péči jiné osoby. Nárok na příspěvek na</w:t>
      </w:r>
      <w:r w:rsidR="00065D68">
        <w:rPr>
          <w:color w:val="000000" w:themeColor="text1"/>
          <w:lang w:eastAsia="x-none"/>
        </w:rPr>
        <w:t> </w:t>
      </w:r>
      <w:r w:rsidRPr="00DB6855">
        <w:rPr>
          <w:color w:val="000000" w:themeColor="text1"/>
          <w:lang w:eastAsia="x-none"/>
        </w:rPr>
        <w:t xml:space="preserve">péči byl a je založen na systému individuálního posouzení schopnosti. Toto posouzení má prvky </w:t>
      </w:r>
      <w:proofErr w:type="spellStart"/>
      <w:r w:rsidRPr="00DB6855">
        <w:rPr>
          <w:color w:val="000000" w:themeColor="text1"/>
          <w:lang w:eastAsia="x-none"/>
        </w:rPr>
        <w:t>multidisciplinarity</w:t>
      </w:r>
      <w:proofErr w:type="spellEnd"/>
      <w:r w:rsidRPr="00DB6855">
        <w:rPr>
          <w:color w:val="000000" w:themeColor="text1"/>
          <w:lang w:eastAsia="x-none"/>
        </w:rPr>
        <w:t>, protože závislost je hodnocena posudkovými lékaři okresních správ sociálního zabezpečení, kteří vycházejí ze záznamu o provedeném sociálním šetření (vykonává sociální pracovník), lékařských zpráv a zpráv nelékařských profesí. Do konce roku 2011 šlo o</w:t>
      </w:r>
      <w:r w:rsidR="00065D68">
        <w:rPr>
          <w:color w:val="000000" w:themeColor="text1"/>
          <w:lang w:eastAsia="x-none"/>
        </w:rPr>
        <w:t> </w:t>
      </w:r>
      <w:r w:rsidRPr="00DB6855">
        <w:rPr>
          <w:color w:val="000000" w:themeColor="text1"/>
          <w:lang w:eastAsia="x-none"/>
        </w:rPr>
        <w:t>schopnost zvládat úkony péče o vlastní osobu a úkony soběstačnosti, od roku 2012 jde o</w:t>
      </w:r>
      <w:r w:rsidR="00065D68">
        <w:rPr>
          <w:color w:val="000000" w:themeColor="text1"/>
          <w:lang w:eastAsia="x-none"/>
        </w:rPr>
        <w:t> </w:t>
      </w:r>
      <w:r w:rsidRPr="00DB6855">
        <w:rPr>
          <w:color w:val="000000" w:themeColor="text1"/>
          <w:lang w:eastAsia="x-none"/>
        </w:rPr>
        <w:t xml:space="preserve">schopnost zvládat základní životní potřeby. </w:t>
      </w:r>
    </w:p>
    <w:p w14:paraId="56EAEFEA" w14:textId="77777777" w:rsidR="00862A8B" w:rsidRPr="00DB6855" w:rsidRDefault="00862A8B" w:rsidP="00862A8B">
      <w:pPr>
        <w:spacing w:before="0" w:after="0" w:line="240" w:lineRule="auto"/>
        <w:rPr>
          <w:color w:val="000000" w:themeColor="text1"/>
          <w:lang w:eastAsia="x-none"/>
        </w:rPr>
      </w:pPr>
    </w:p>
    <w:p w14:paraId="0E02C03F"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Nárok na příspěvek na péči má osoba starší 1 roku, která z důvodu dlouhodobě nepříznivého zdravotního stavu potřebuje pomoc jiné fyzické osoby při zvládání základních životních potřeb v rozsahu stanoveném stupněm závislosti, pokud jí tuto pomoc poskytuje osoba blízká nebo asistent sociální péče nebo poskytovatel sociálních služeb, který je zapsán v registru poskytovatelů sociálních služeb, zařízení pro děti vyžadující okamžitou pomoc nebo dětský domov, anebo speciální lůžkové zdravotnické zařízení hospicového typu. </w:t>
      </w:r>
    </w:p>
    <w:p w14:paraId="1A95FB5E" w14:textId="77777777" w:rsidR="00862A8B" w:rsidRPr="00DB6855" w:rsidRDefault="00862A8B" w:rsidP="00862A8B">
      <w:pPr>
        <w:spacing w:before="0" w:after="0" w:line="240" w:lineRule="auto"/>
        <w:rPr>
          <w:color w:val="000000" w:themeColor="text1"/>
          <w:sz w:val="24"/>
          <w:szCs w:val="24"/>
          <w:lang w:eastAsia="x-none"/>
        </w:rPr>
      </w:pPr>
    </w:p>
    <w:p w14:paraId="06D90DC2" w14:textId="77777777" w:rsidR="00862A8B" w:rsidRPr="00DB6855" w:rsidRDefault="00862A8B" w:rsidP="00862A8B">
      <w:pPr>
        <w:spacing w:before="0" w:after="0" w:line="240" w:lineRule="auto"/>
        <w:rPr>
          <w:color w:val="000000" w:themeColor="text1"/>
          <w:lang w:eastAsia="x-none"/>
        </w:rPr>
      </w:pPr>
      <w:r w:rsidRPr="00DB6855">
        <w:rPr>
          <w:color w:val="000000" w:themeColor="text1"/>
          <w:lang w:eastAsia="x-none"/>
        </w:rPr>
        <w:t xml:space="preserve">Zákon o sociálních službách diferencuje výši příspěvku na péči nejen s ohledem na závažnost závislosti, ale i vzhledem k věku osoby závislé (dítě versus dospělý). Při posuzování stupně závislosti se hodnotí schopnost zvládat těchto deset základních životních potřeb: mobilita, orientace, komunikace, stravování, oblékání a obouvání, tělesná hygiena, výkon fyziologické potřeby, péče o zdraví, osobní aktivity a péče o domácnost (u dětí se nehodnotí). Bližší vymezení schopností zvládat základní životní potřeby a způsob jejich hodnocení stanoví vyhláška č. 505/2006 Sb. Poslední změna vyhlášky č. 505/2006 Sb., která se změřila na oblast deseti základních životních potřeb, byla realizována v roce 2016. </w:t>
      </w:r>
    </w:p>
    <w:p w14:paraId="4FF17F54" w14:textId="77777777" w:rsidR="00862A8B" w:rsidRPr="00DB6855" w:rsidRDefault="00862A8B" w:rsidP="00862A8B">
      <w:pPr>
        <w:spacing w:before="0" w:after="0" w:line="240" w:lineRule="auto"/>
        <w:rPr>
          <w:b/>
          <w:color w:val="000000" w:themeColor="text1"/>
          <w:u w:val="single"/>
          <w:lang w:eastAsia="x-none"/>
        </w:rPr>
      </w:pPr>
    </w:p>
    <w:p w14:paraId="7EAE87AA" w14:textId="77777777" w:rsidR="00862A8B" w:rsidRPr="00DB6855" w:rsidRDefault="00862A8B" w:rsidP="00862A8B">
      <w:pPr>
        <w:pStyle w:val="Normlnweb"/>
        <w:spacing w:before="0" w:beforeAutospacing="0" w:after="0" w:afterAutospacing="0"/>
        <w:rPr>
          <w:szCs w:val="22"/>
          <w:u w:val="single"/>
        </w:rPr>
      </w:pPr>
      <w:r w:rsidRPr="00DB6855">
        <w:rPr>
          <w:szCs w:val="22"/>
          <w:u w:val="single"/>
        </w:rPr>
        <w:t>Výše příspěvku pro osoby do 18 let věku činí za kalendářní měsíc</w:t>
      </w:r>
    </w:p>
    <w:p w14:paraId="08976FE9" w14:textId="77777777" w:rsidR="00862A8B" w:rsidRPr="00DB6855" w:rsidRDefault="00862A8B" w:rsidP="00862A8B">
      <w:pPr>
        <w:pStyle w:val="Normlnweb"/>
        <w:spacing w:before="0" w:beforeAutospacing="0" w:after="0" w:afterAutospacing="0"/>
        <w:rPr>
          <w:szCs w:val="22"/>
        </w:rPr>
      </w:pPr>
      <w:r w:rsidRPr="00DB6855">
        <w:rPr>
          <w:szCs w:val="22"/>
        </w:rPr>
        <w:t>a) 3 300 Kč, jde-li o stupeň I (lehká závislost),</w:t>
      </w:r>
    </w:p>
    <w:p w14:paraId="34ACE788" w14:textId="77777777" w:rsidR="00862A8B" w:rsidRPr="00DB6855" w:rsidRDefault="00862A8B" w:rsidP="00862A8B">
      <w:pPr>
        <w:pStyle w:val="Normlnweb"/>
        <w:spacing w:before="0" w:beforeAutospacing="0" w:after="0" w:afterAutospacing="0"/>
        <w:rPr>
          <w:szCs w:val="22"/>
        </w:rPr>
      </w:pPr>
      <w:r w:rsidRPr="00DB6855">
        <w:rPr>
          <w:szCs w:val="22"/>
        </w:rPr>
        <w:t>b) 6 600 Kč, jde-li o stupeň II (středně těžká závislost),</w:t>
      </w:r>
    </w:p>
    <w:p w14:paraId="683B147C" w14:textId="77777777" w:rsidR="00862A8B" w:rsidRPr="00DB6855" w:rsidRDefault="00862A8B" w:rsidP="00862A8B">
      <w:pPr>
        <w:pStyle w:val="Normlnweb"/>
        <w:spacing w:before="0" w:beforeAutospacing="0" w:after="0" w:afterAutospacing="0"/>
        <w:rPr>
          <w:szCs w:val="22"/>
        </w:rPr>
      </w:pPr>
      <w:r w:rsidRPr="00DB6855">
        <w:rPr>
          <w:szCs w:val="22"/>
        </w:rPr>
        <w:t>c) 13 900 Kč, jde-li o stupeň III (těžká závislost),</w:t>
      </w:r>
    </w:p>
    <w:p w14:paraId="3D8DCF36" w14:textId="77777777" w:rsidR="00862A8B" w:rsidRPr="00DB6855" w:rsidRDefault="00862A8B" w:rsidP="00862A8B">
      <w:pPr>
        <w:pStyle w:val="Normlnweb"/>
        <w:spacing w:before="0" w:beforeAutospacing="0" w:after="0" w:afterAutospacing="0"/>
        <w:rPr>
          <w:szCs w:val="22"/>
        </w:rPr>
      </w:pPr>
      <w:r w:rsidRPr="00DB6855">
        <w:rPr>
          <w:szCs w:val="22"/>
        </w:rPr>
        <w:t>d) 19 200 Kč, jde-li o stupeň IV (úplná závislost).</w:t>
      </w:r>
    </w:p>
    <w:p w14:paraId="04530F41" w14:textId="77777777" w:rsidR="00862A8B" w:rsidRPr="00DB6855" w:rsidRDefault="00862A8B" w:rsidP="00862A8B">
      <w:pPr>
        <w:pStyle w:val="Normlnweb"/>
        <w:spacing w:before="0" w:beforeAutospacing="0" w:after="0" w:afterAutospacing="0"/>
        <w:rPr>
          <w:szCs w:val="22"/>
        </w:rPr>
      </w:pPr>
      <w:r w:rsidRPr="00DB6855">
        <w:rPr>
          <w:szCs w:val="22"/>
        </w:rPr>
        <w:t xml:space="preserve"> </w:t>
      </w:r>
    </w:p>
    <w:p w14:paraId="017CF2C7" w14:textId="77777777" w:rsidR="00862A8B" w:rsidRPr="00DB6855" w:rsidRDefault="00862A8B" w:rsidP="00862A8B">
      <w:pPr>
        <w:pStyle w:val="Normlnweb"/>
        <w:spacing w:before="0" w:beforeAutospacing="0" w:after="0" w:afterAutospacing="0"/>
        <w:rPr>
          <w:szCs w:val="22"/>
          <w:u w:val="single"/>
        </w:rPr>
      </w:pPr>
      <w:r w:rsidRPr="00DB6855">
        <w:rPr>
          <w:szCs w:val="22"/>
          <w:u w:val="single"/>
        </w:rPr>
        <w:t>Výše příspěvku pro osoby starší 18 let činí za kalendářní měsíc</w:t>
      </w:r>
    </w:p>
    <w:p w14:paraId="317A7EAE" w14:textId="77777777" w:rsidR="00862A8B" w:rsidRPr="00DB6855" w:rsidRDefault="00862A8B" w:rsidP="00862A8B">
      <w:pPr>
        <w:pStyle w:val="Normlnweb"/>
        <w:spacing w:before="0" w:beforeAutospacing="0" w:after="0" w:afterAutospacing="0"/>
        <w:rPr>
          <w:szCs w:val="22"/>
        </w:rPr>
      </w:pPr>
      <w:r w:rsidRPr="00DB6855">
        <w:rPr>
          <w:szCs w:val="22"/>
        </w:rPr>
        <w:lastRenderedPageBreak/>
        <w:t>a) 880 Kč, jde-li o stupeň I (lehká závislost),</w:t>
      </w:r>
    </w:p>
    <w:p w14:paraId="435AB081" w14:textId="77777777" w:rsidR="00862A8B" w:rsidRPr="00DB6855" w:rsidRDefault="00862A8B" w:rsidP="00862A8B">
      <w:pPr>
        <w:pStyle w:val="Normlnweb"/>
        <w:spacing w:before="0" w:beforeAutospacing="0" w:after="0" w:afterAutospacing="0"/>
        <w:rPr>
          <w:szCs w:val="22"/>
        </w:rPr>
      </w:pPr>
      <w:r w:rsidRPr="00DB6855">
        <w:rPr>
          <w:szCs w:val="22"/>
        </w:rPr>
        <w:t>b) 4 400 Kč, jde-li o stupeň II (středně těžká závislost),</w:t>
      </w:r>
    </w:p>
    <w:p w14:paraId="09321B4C" w14:textId="77777777" w:rsidR="00862A8B" w:rsidRPr="00DB6855" w:rsidRDefault="00862A8B" w:rsidP="00862A8B">
      <w:pPr>
        <w:pStyle w:val="Normlnweb"/>
        <w:spacing w:before="0" w:beforeAutospacing="0" w:after="0" w:afterAutospacing="0"/>
        <w:rPr>
          <w:szCs w:val="22"/>
        </w:rPr>
      </w:pPr>
      <w:r w:rsidRPr="00DB6855">
        <w:rPr>
          <w:szCs w:val="22"/>
        </w:rPr>
        <w:t>c) 12 800 Kč, jde-li o stupeň III (těžká závislost),</w:t>
      </w:r>
    </w:p>
    <w:p w14:paraId="624DE6E8" w14:textId="77777777" w:rsidR="00862A8B" w:rsidRPr="00DB6855" w:rsidRDefault="00862A8B" w:rsidP="00862A8B">
      <w:pPr>
        <w:pStyle w:val="Normlnweb"/>
        <w:spacing w:before="0" w:beforeAutospacing="0" w:after="0" w:afterAutospacing="0"/>
        <w:rPr>
          <w:szCs w:val="22"/>
        </w:rPr>
      </w:pPr>
      <w:r w:rsidRPr="00DB6855">
        <w:rPr>
          <w:szCs w:val="22"/>
        </w:rPr>
        <w:t>d) 19 200 Kč, jde-li o stupeň IV (úplná závislost).</w:t>
      </w:r>
    </w:p>
    <w:p w14:paraId="61A04A3D" w14:textId="77777777" w:rsidR="00862A8B" w:rsidRPr="00DB6855" w:rsidRDefault="00862A8B" w:rsidP="00862A8B">
      <w:pPr>
        <w:pStyle w:val="Normlnweb"/>
        <w:spacing w:before="0" w:beforeAutospacing="0" w:after="0" w:afterAutospacing="0"/>
        <w:rPr>
          <w:szCs w:val="22"/>
        </w:rPr>
      </w:pPr>
      <w:r w:rsidRPr="00DB6855">
        <w:rPr>
          <w:szCs w:val="22"/>
        </w:rPr>
        <w:t xml:space="preserve"> </w:t>
      </w:r>
    </w:p>
    <w:p w14:paraId="5D4CFEF1" w14:textId="77777777" w:rsidR="00862A8B" w:rsidRPr="00DB6855" w:rsidRDefault="00862A8B" w:rsidP="00862A8B">
      <w:pPr>
        <w:pStyle w:val="Normlnweb"/>
        <w:spacing w:before="0" w:beforeAutospacing="0" w:after="0" w:afterAutospacing="0"/>
        <w:rPr>
          <w:bCs/>
          <w:szCs w:val="22"/>
        </w:rPr>
      </w:pPr>
      <w:r w:rsidRPr="00DB6855">
        <w:rPr>
          <w:bCs/>
          <w:szCs w:val="22"/>
        </w:rPr>
        <w:t xml:space="preserve">Příspěvek na péči se zvyšuje o částku 2 000 Kč měsíčně z důvodu nízkého příjmu oprávněné osoby a osob s ní společně posuzovaných, a to v případě rodin s dětmi (viz § 12 zákona o sociálních službách). </w:t>
      </w:r>
    </w:p>
    <w:p w14:paraId="6DDD5C42" w14:textId="77777777" w:rsidR="00862A8B" w:rsidRPr="00DB6855" w:rsidRDefault="00862A8B" w:rsidP="00862A8B">
      <w:pPr>
        <w:pStyle w:val="Normlnweb"/>
        <w:spacing w:before="0" w:beforeAutospacing="0" w:after="0" w:afterAutospacing="0"/>
        <w:rPr>
          <w:bCs/>
          <w:szCs w:val="22"/>
        </w:rPr>
      </w:pPr>
    </w:p>
    <w:p w14:paraId="602941B7" w14:textId="0A5AC2A7" w:rsidR="00862A8B" w:rsidRPr="00DB6855" w:rsidRDefault="00862A8B" w:rsidP="00862A8B">
      <w:pPr>
        <w:spacing w:before="0" w:after="0" w:line="240" w:lineRule="auto"/>
      </w:pPr>
      <w:r w:rsidRPr="00DB6855">
        <w:t>O příspěvku na péči rozhoduje a vyplácí ho krajská pobočka. Příspěvek na péči se vyplácí měsíčně (v kalendářním měsíci, za který náleží), v české měně převodem na platební účet určený příjemcem příspěvku, popř. zvláštním příjemcem příspěvku, nebo poštovním poukazem, a</w:t>
      </w:r>
      <w:r w:rsidR="00065D68">
        <w:t> </w:t>
      </w:r>
      <w:r w:rsidRPr="00DB6855">
        <w:t>to</w:t>
      </w:r>
      <w:r w:rsidR="00065D68">
        <w:t> </w:t>
      </w:r>
      <w:r w:rsidRPr="00DB6855">
        <w:t xml:space="preserve">podle rozhodnutí příjemce příspěvku (popř. zvláštního příjemce). </w:t>
      </w:r>
    </w:p>
    <w:p w14:paraId="29CAFF7F" w14:textId="77777777" w:rsidR="00862A8B" w:rsidRPr="00DB6855" w:rsidRDefault="00862A8B" w:rsidP="00862A8B">
      <w:pPr>
        <w:spacing w:before="0" w:after="0" w:line="240" w:lineRule="auto"/>
      </w:pPr>
    </w:p>
    <w:p w14:paraId="6BB861D5" w14:textId="77777777" w:rsidR="00862A8B" w:rsidRPr="00DB6855" w:rsidRDefault="00862A8B" w:rsidP="00862A8B">
      <w:pPr>
        <w:spacing w:before="0" w:after="0" w:line="240" w:lineRule="auto"/>
      </w:pPr>
      <w:r w:rsidRPr="00DB6855">
        <w:t xml:space="preserve">Příjemcem příspěvku je oprávněná osoba. Namísto oprávněné osoby je příjemcem příspěvku zákonný zástupce nebo opatrovník, nebo jiná fyzická osoba, které byla nezletilá oprávněná osoba svěřena do péče na základě rozhodnutí příslušného orgánu. Krajská pobočka ustanoví zvláštního příjemce příspěvku na péči, jestliže oprávněná osoba, popř. jiný příjemce příspěvku nemůže příspěvek přijímat, nebo nevyužívá příspěvek nebo nemůže příspěvek využívat k zajištění potřebné pomoci. S ustanovením zvláštního příjemce musí oprávněná osoba (popř. příjemce příspěvku) souhlasit. V situacích vymezených zákonem se souhlas nevyžaduje. Zvláštním příjemcem nemůže být ustanoven ten, jehož zájmy jsou ve střetu se zájmy oprávněné osoby. Krajská pobočka může ustanovit zvláštním příjemcem jen fyzickou osobu, která s tímto ustanovením souhlasí. Zvláštní příjemce je povinen příspěvek na péči používat ve prospěch oprávněné osoby. Zvláštní příjemce používá příspěvek na péči podle pokynů oprávněné osoby, s výjimkou osoby, která vzhledem ke svému zdravotnímu stavu podle vyjádření poskytovatele zdravotních služeb nemůže tyto pokyny udělovat. Na žádost oprávněné osoby nebo na žádost krajské pobočky je zvláštní příjemce povinen podat písemné vyúčtování příspěvku na péči, který mu byl vyplacen. Krajská pobočka </w:t>
      </w:r>
      <w:proofErr w:type="gramStart"/>
      <w:r w:rsidRPr="00DB6855">
        <w:t>zruší</w:t>
      </w:r>
      <w:proofErr w:type="gramEnd"/>
      <w:r w:rsidRPr="00DB6855">
        <w:t xml:space="preserve"> rozhodnutí o ustanovení zvláštního příjemce, jestliže odpadly důvody, pro které byl zvláštní příjemce ustanoven, nebo jestliže zvláštní příjemce neplní povinnosti. </w:t>
      </w:r>
    </w:p>
    <w:p w14:paraId="1B8E1926" w14:textId="77777777" w:rsidR="00862A8B" w:rsidRPr="00DB6855" w:rsidRDefault="00862A8B" w:rsidP="00862A8B">
      <w:pPr>
        <w:spacing w:before="0" w:after="0" w:line="240" w:lineRule="auto"/>
      </w:pPr>
    </w:p>
    <w:p w14:paraId="35678885" w14:textId="201A8669" w:rsidR="00862A8B" w:rsidRPr="00DB6855" w:rsidRDefault="00862A8B" w:rsidP="00862A8B">
      <w:pPr>
        <w:spacing w:before="0" w:after="0" w:line="240" w:lineRule="auto"/>
      </w:pPr>
      <w:r w:rsidRPr="00DB6855">
        <w:t>Řízení se zahajuje na základě písemné žádosti podané na tiskopisu předepsaném MPSV. Pokud není osoba schopna jednat samostatně a nemá zástupce, zahajuje se řízení z úřední moci. Nezletilou osobu svěřenou na základě rozhodnutí příslušného orgánu do péče jiné fyzické osoby zastupuje v řízení o příspěvku na péči tato fyzická osoba. Využívá-li nezletilá osoba pobytové služby, vyzve krajská pobočka osobu nebo zákonného zástupce nebo opatrovníka, aby požádali o příspěvek na péči nejpozději do 2 měsíců ode dne doručení výzvy. Řízení o změně výše již přiznaného příspěvku na péči nebo o zastavení jeho výplaty nebo o jeho odnětí se zahajuje na návrh příjemce nebo z moci úřední, nejde-li o postup podle § 26a odst. 1 zákona o sociálních službách, v</w:t>
      </w:r>
      <w:r w:rsidR="00376522">
        <w:t> </w:t>
      </w:r>
      <w:r w:rsidRPr="00DB6855">
        <w:t>němž</w:t>
      </w:r>
      <w:r w:rsidR="00376522">
        <w:t xml:space="preserve"> se</w:t>
      </w:r>
      <w:r w:rsidRPr="00DB6855">
        <w:t xml:space="preserve"> </w:t>
      </w:r>
      <w:r w:rsidR="00376522">
        <w:t>rozhodnutí nevyhotovuje písemně</w:t>
      </w:r>
      <w:r w:rsidRPr="00DB6855">
        <w:t>. Krajská pobočka ustanoví pro řízení o</w:t>
      </w:r>
      <w:r w:rsidR="00065D68">
        <w:t> </w:t>
      </w:r>
      <w:r w:rsidRPr="00DB6855">
        <w:t>příspěvku na péči opatrovníka osobě, která není schopna vzhledem ke svému zdravotnímu stavu jednat samostatně a nemá zástupce. O ustanovení opatrovníka rozhoduje krajská pobočka na</w:t>
      </w:r>
      <w:r w:rsidR="00065D68">
        <w:t> </w:t>
      </w:r>
      <w:r w:rsidRPr="00DB6855">
        <w:t>základě lékařského posudku vydaného poskytovatelem zdravotních služeb.</w:t>
      </w:r>
    </w:p>
    <w:p w14:paraId="5FED1541" w14:textId="77777777" w:rsidR="00862A8B" w:rsidRPr="00DB6855" w:rsidRDefault="00862A8B" w:rsidP="00862A8B">
      <w:pPr>
        <w:spacing w:before="0" w:after="0" w:line="240" w:lineRule="auto"/>
      </w:pPr>
    </w:p>
    <w:p w14:paraId="25554EA2" w14:textId="77777777" w:rsidR="00862A8B" w:rsidRPr="00DB6855" w:rsidRDefault="00862A8B" w:rsidP="00862A8B">
      <w:pPr>
        <w:spacing w:before="0" w:after="0" w:line="240" w:lineRule="auto"/>
      </w:pPr>
      <w:r w:rsidRPr="00DB6855">
        <w:t xml:space="preserve">Krajská pobočka provádí pro účely posuzování stupně závislosti sociální šetření, při kterém se zjišťuje schopnost samostatného života osoby v přirozeném sociálním prostředí. Sociální šetření provádí krajská pobočka také v průběhu hospitalizace osoby ve zdravotnickém zařízení lůžkové péče, jestliže je této osobě poskytována u jednoho nebo postupně u více poskytovatelů zdravotních služeb následná nebo dlouhodobá lůžková péče pro tutéž nemoc nebo úraz trvající nepřetržitě déle než 60 dnů; podmínkou je, že tato skutečnost byla oznámena a doložena podle § 21 odst. 1 písm. e) zákona o sociálních službách. Sociální šetření provádí sociální pracovník. O provedeném sociálním šetření vyhotovuje sociální pracovník písemný záznam, </w:t>
      </w:r>
      <w:r w:rsidRPr="00DB6855">
        <w:lastRenderedPageBreak/>
        <w:t xml:space="preserve">který na požádání předkládá posuzované osobě. Krajská pobočka zasílá OSSZ žádost o posouzení stupně závislosti osoby. Součástí žádosti je písemný záznam o sociálním šetření a kopie žádosti osoby o příspěvek. </w:t>
      </w:r>
    </w:p>
    <w:p w14:paraId="54B66588" w14:textId="77777777" w:rsidR="00862A8B" w:rsidRPr="00DB6855" w:rsidRDefault="00862A8B" w:rsidP="00862A8B">
      <w:pPr>
        <w:spacing w:before="0" w:after="0" w:line="240" w:lineRule="auto"/>
      </w:pPr>
    </w:p>
    <w:p w14:paraId="7461F396" w14:textId="77777777" w:rsidR="00862A8B" w:rsidRPr="00DB6855" w:rsidRDefault="00862A8B" w:rsidP="00862A8B">
      <w:pPr>
        <w:spacing w:before="0" w:after="0" w:line="240" w:lineRule="auto"/>
      </w:pPr>
      <w:r w:rsidRPr="00DB6855">
        <w:t xml:space="preserve">Při posuzování stupně závislosti osoby vychází OSSZ ze zdravotního stavu osoby doloženého nálezem vydaným poskytovatelem zdravotních služeb, z výsledku sociálního šetření a zjištění potřeb osoby, popřípadě z výsledků funkčních vyšetření a z výsledku vlastního vyšetření posuzujícího lékaře. OSSZ zasílá následně krajské pobočce stejnopis posudku s uvedením základních životních potřeb, které osoba není schopna zvládat. Toto posouzení je součástí rozhodnutí o přiznání či zamítnutí příspěvku na péči, které </w:t>
      </w:r>
      <w:proofErr w:type="gramStart"/>
      <w:r w:rsidRPr="00DB6855">
        <w:t>obdrží</w:t>
      </w:r>
      <w:proofErr w:type="gramEnd"/>
      <w:r w:rsidRPr="00DB6855">
        <w:t xml:space="preserve"> žadatel. Po dobu, po kterou OSSZ posuzuje stupeň závislosti, krajská pobočka </w:t>
      </w:r>
      <w:proofErr w:type="gramStart"/>
      <w:r w:rsidRPr="00DB6855">
        <w:t>přeruší</w:t>
      </w:r>
      <w:proofErr w:type="gramEnd"/>
      <w:r w:rsidRPr="00DB6855">
        <w:t xml:space="preserve"> řízení o příspěvku na péči. Krajská pobočka přerušuje řízení takové po dobu, kdy je osobě poskytována zdravotní péče v průběhu hospitalizace, pokud nebylo do dne přijetí osoby k hospitalizaci provedeno sociální šetření; to neplatí, je-li osobě poskytována v průběhu hospitalizace u jednoho nebo postupně u více poskytovatelů zdravotních služeb následná nebo dlouhodobá lůžková péče pro tutéž nemoc nebo úraz trvající nepřetržitě déle než 60 dnů, a tato skutečnost byla oznámena a doložena podle § 21 odst. 1 písm. e). Krajská pobočka zastavuje řízení o příspěvku na péči také, jestliže žadatel o příspěvek zemřel před provedením sociálního šetření.</w:t>
      </w:r>
    </w:p>
    <w:p w14:paraId="6CCAB1E2" w14:textId="77777777" w:rsidR="00862A8B" w:rsidRPr="00DB6855" w:rsidRDefault="00862A8B" w:rsidP="00862A8B">
      <w:pPr>
        <w:spacing w:before="0" w:after="0" w:line="240" w:lineRule="auto"/>
      </w:pPr>
      <w:r w:rsidRPr="00DB6855">
        <w:t xml:space="preserve"> </w:t>
      </w:r>
    </w:p>
    <w:p w14:paraId="371716A0" w14:textId="77777777" w:rsidR="00862A8B" w:rsidRPr="00DB6855" w:rsidRDefault="00862A8B" w:rsidP="005C7A00">
      <w:pPr>
        <w:pStyle w:val="Nadpis2"/>
        <w:rPr>
          <w:color w:val="auto"/>
        </w:rPr>
      </w:pPr>
      <w:bookmarkStart w:id="32" w:name="_Toc43315130"/>
      <w:bookmarkStart w:id="33" w:name="_Toc41384026"/>
      <w:bookmarkStart w:id="34" w:name="_Toc44429308"/>
      <w:bookmarkStart w:id="35" w:name="_Toc97043291"/>
      <w:bookmarkStart w:id="36" w:name="_Toc116464810"/>
      <w:r w:rsidRPr="00DB6855">
        <w:rPr>
          <w:color w:val="auto"/>
        </w:rPr>
        <w:t>Identifikace dotčených subjektů</w:t>
      </w:r>
      <w:bookmarkEnd w:id="32"/>
      <w:bookmarkEnd w:id="33"/>
      <w:bookmarkEnd w:id="34"/>
      <w:bookmarkEnd w:id="35"/>
      <w:bookmarkEnd w:id="36"/>
    </w:p>
    <w:p w14:paraId="0BCBC4C8" w14:textId="77777777" w:rsidR="00862A8B" w:rsidRPr="00DB6855" w:rsidRDefault="00862A8B" w:rsidP="00862A8B">
      <w:pPr>
        <w:spacing w:before="0" w:after="0" w:line="240" w:lineRule="auto"/>
        <w:rPr>
          <w:sz w:val="24"/>
          <w:szCs w:val="24"/>
          <w:u w:val="single"/>
        </w:rPr>
      </w:pPr>
    </w:p>
    <w:p w14:paraId="2348D92A" w14:textId="77777777" w:rsidR="00862A8B" w:rsidRPr="00DB6855" w:rsidRDefault="00862A8B" w:rsidP="00862A8B">
      <w:pPr>
        <w:spacing w:before="0" w:after="0" w:line="240" w:lineRule="auto"/>
        <w:rPr>
          <w:u w:val="single"/>
        </w:rPr>
      </w:pPr>
      <w:r w:rsidRPr="00DB6855">
        <w:rPr>
          <w:u w:val="single"/>
        </w:rPr>
        <w:t xml:space="preserve">Dotčenými subjekty jsou: </w:t>
      </w:r>
    </w:p>
    <w:p w14:paraId="3CBFF60D" w14:textId="77777777" w:rsidR="00862A8B" w:rsidRPr="00DB6855" w:rsidRDefault="00862A8B" w:rsidP="00F67097">
      <w:pPr>
        <w:pStyle w:val="Odstavecseseznamem"/>
        <w:numPr>
          <w:ilvl w:val="0"/>
          <w:numId w:val="14"/>
        </w:numPr>
        <w:spacing w:before="0" w:after="0" w:line="240" w:lineRule="auto"/>
      </w:pPr>
      <w:r w:rsidRPr="00DB6855">
        <w:t>MPSV (tvůrce regulace, odvolací orgán)</w:t>
      </w:r>
    </w:p>
    <w:p w14:paraId="2B4F29BD" w14:textId="77777777" w:rsidR="00862A8B" w:rsidRPr="00DB6855" w:rsidRDefault="00862A8B" w:rsidP="00F67097">
      <w:pPr>
        <w:pStyle w:val="Odstavecseseznamem"/>
        <w:numPr>
          <w:ilvl w:val="0"/>
          <w:numId w:val="14"/>
        </w:numPr>
        <w:spacing w:before="0" w:after="0" w:line="240" w:lineRule="auto"/>
      </w:pPr>
      <w:r w:rsidRPr="00DB6855">
        <w:t>Úřad práce České republiky (rozhoduje o příspěvku na péči a vyplácí ho)</w:t>
      </w:r>
    </w:p>
    <w:p w14:paraId="17010969" w14:textId="77777777" w:rsidR="00862A8B" w:rsidRPr="00DB6855" w:rsidRDefault="00862A8B" w:rsidP="00F67097">
      <w:pPr>
        <w:pStyle w:val="Odstavecseseznamem"/>
        <w:numPr>
          <w:ilvl w:val="0"/>
          <w:numId w:val="14"/>
        </w:numPr>
        <w:spacing w:before="0" w:after="0" w:line="240" w:lineRule="auto"/>
      </w:pPr>
      <w:r w:rsidRPr="00DB6855">
        <w:t>OSSZ (posuzuje závislost)</w:t>
      </w:r>
    </w:p>
    <w:p w14:paraId="1DD2BB24" w14:textId="77777777" w:rsidR="00862A8B" w:rsidRPr="00DB6855" w:rsidRDefault="00862A8B" w:rsidP="00F67097">
      <w:pPr>
        <w:pStyle w:val="Odstavecseseznamem"/>
        <w:numPr>
          <w:ilvl w:val="0"/>
          <w:numId w:val="14"/>
        </w:numPr>
        <w:spacing w:before="0" w:after="0" w:line="240" w:lineRule="auto"/>
      </w:pPr>
      <w:r w:rsidRPr="00DB6855">
        <w:t>žadatelé o příspěvek na péči</w:t>
      </w:r>
    </w:p>
    <w:p w14:paraId="38621E2F" w14:textId="77777777" w:rsidR="00862A8B" w:rsidRPr="00DB6855" w:rsidRDefault="00862A8B" w:rsidP="00F67097">
      <w:pPr>
        <w:pStyle w:val="Odstavecseseznamem"/>
        <w:numPr>
          <w:ilvl w:val="0"/>
          <w:numId w:val="14"/>
        </w:numPr>
        <w:spacing w:before="0" w:after="0" w:line="240" w:lineRule="auto"/>
      </w:pPr>
      <w:r w:rsidRPr="00DB6855">
        <w:t>poživatelé příspěvku na péči</w:t>
      </w:r>
    </w:p>
    <w:p w14:paraId="272CBD34" w14:textId="77777777" w:rsidR="00862A8B" w:rsidRPr="00DB6855" w:rsidRDefault="00862A8B" w:rsidP="00F67097">
      <w:pPr>
        <w:pStyle w:val="Odstavecseseznamem"/>
        <w:numPr>
          <w:ilvl w:val="0"/>
          <w:numId w:val="14"/>
        </w:numPr>
        <w:spacing w:before="0" w:after="0" w:line="240" w:lineRule="auto"/>
      </w:pPr>
      <w:r w:rsidRPr="00DB6855">
        <w:t xml:space="preserve">poskytovatelé péče (formální, neformální). </w:t>
      </w:r>
    </w:p>
    <w:p w14:paraId="7A633C58" w14:textId="77777777" w:rsidR="00862A8B" w:rsidRPr="00DB6855" w:rsidRDefault="00862A8B" w:rsidP="00862A8B">
      <w:pPr>
        <w:spacing w:before="0" w:after="0" w:line="240" w:lineRule="auto"/>
        <w:ind w:left="360"/>
      </w:pPr>
    </w:p>
    <w:p w14:paraId="4C0EEE9C" w14:textId="77777777" w:rsidR="00862A8B" w:rsidRPr="00DB6855" w:rsidRDefault="00862A8B" w:rsidP="005C7A00">
      <w:pPr>
        <w:pStyle w:val="Nadpis2"/>
        <w:rPr>
          <w:color w:val="auto"/>
        </w:rPr>
      </w:pPr>
      <w:bookmarkStart w:id="37" w:name="_Toc43315131"/>
      <w:bookmarkStart w:id="38" w:name="_Toc41384027"/>
      <w:bookmarkStart w:id="39" w:name="_Toc44429309"/>
      <w:bookmarkStart w:id="40" w:name="_Toc97043292"/>
      <w:bookmarkStart w:id="41" w:name="_Toc116464811"/>
      <w:r w:rsidRPr="00DB6855">
        <w:rPr>
          <w:color w:val="auto"/>
        </w:rPr>
        <w:t>Popis cílového stavu</w:t>
      </w:r>
      <w:bookmarkEnd w:id="37"/>
      <w:bookmarkEnd w:id="38"/>
      <w:bookmarkEnd w:id="39"/>
      <w:bookmarkEnd w:id="40"/>
      <w:bookmarkEnd w:id="41"/>
    </w:p>
    <w:p w14:paraId="73E4AD36" w14:textId="77777777" w:rsidR="00862A8B" w:rsidRPr="00DB6855" w:rsidRDefault="00862A8B" w:rsidP="00862A8B">
      <w:pPr>
        <w:spacing w:before="0" w:after="0" w:line="240" w:lineRule="auto"/>
        <w:rPr>
          <w:sz w:val="24"/>
          <w:szCs w:val="24"/>
        </w:rPr>
      </w:pPr>
    </w:p>
    <w:p w14:paraId="26D5E8F4" w14:textId="77777777" w:rsidR="00862A8B" w:rsidRPr="00DB6855" w:rsidRDefault="00862A8B" w:rsidP="00862A8B">
      <w:pPr>
        <w:spacing w:before="0" w:after="0" w:line="240" w:lineRule="auto"/>
      </w:pPr>
      <w:r w:rsidRPr="00DB6855">
        <w:t xml:space="preserve">Žádným z navrhovaných opatření nedochází ke změně principiální konstrukce příspěvku na péči, ani jeho podmínek poskytování, opatření se zaměřují na proces a řízení a na oblast výše dávky.  </w:t>
      </w:r>
    </w:p>
    <w:p w14:paraId="7756A7B0" w14:textId="77777777" w:rsidR="00862A8B" w:rsidRPr="00DB6855" w:rsidRDefault="00862A8B" w:rsidP="00862A8B">
      <w:pPr>
        <w:tabs>
          <w:tab w:val="left" w:pos="284"/>
        </w:tabs>
        <w:spacing w:before="0" w:after="0" w:line="240" w:lineRule="auto"/>
      </w:pPr>
    </w:p>
    <w:p w14:paraId="526BFCFA" w14:textId="77777777" w:rsidR="00862A8B" w:rsidRPr="00DB6855" w:rsidRDefault="00862A8B" w:rsidP="00862A8B">
      <w:pPr>
        <w:tabs>
          <w:tab w:val="left" w:pos="284"/>
        </w:tabs>
        <w:spacing w:before="0" w:after="0" w:line="240" w:lineRule="auto"/>
      </w:pPr>
      <w:r w:rsidRPr="00DB6855">
        <w:t xml:space="preserve">Cílem je: </w:t>
      </w:r>
    </w:p>
    <w:p w14:paraId="13D4EE58" w14:textId="77777777" w:rsidR="00862A8B" w:rsidRPr="00DB6855" w:rsidRDefault="00862A8B" w:rsidP="00F67097">
      <w:pPr>
        <w:pStyle w:val="Odstavecseseznamem"/>
        <w:numPr>
          <w:ilvl w:val="0"/>
          <w:numId w:val="22"/>
        </w:numPr>
        <w:tabs>
          <w:tab w:val="left" w:pos="284"/>
        </w:tabs>
        <w:spacing w:before="0" w:after="0" w:line="240" w:lineRule="auto"/>
      </w:pPr>
      <w:r w:rsidRPr="00DB6855">
        <w:t xml:space="preserve">zefektivnit řízení </w:t>
      </w:r>
    </w:p>
    <w:p w14:paraId="6AC8728B" w14:textId="77777777" w:rsidR="00862A8B" w:rsidRPr="00DB6855" w:rsidRDefault="00862A8B" w:rsidP="00F67097">
      <w:pPr>
        <w:pStyle w:val="Odstavecseseznamem"/>
        <w:numPr>
          <w:ilvl w:val="0"/>
          <w:numId w:val="22"/>
        </w:numPr>
        <w:tabs>
          <w:tab w:val="left" w:pos="284"/>
        </w:tabs>
        <w:spacing w:before="0" w:after="0" w:line="240" w:lineRule="auto"/>
      </w:pPr>
      <w:r w:rsidRPr="00DB6855">
        <w:t xml:space="preserve">mít možnost pružněji měnit částky příspěvku na péči, tj. možnost měnit částky příspěvku na péči nikoli změnou zákona ale flexibilnějším způsobem (tím bude také reagováno na Usnesení Poslanecké sněmovny a Programové prohlášení vlády) </w:t>
      </w:r>
    </w:p>
    <w:p w14:paraId="26DF30C3" w14:textId="77777777" w:rsidR="00862A8B" w:rsidRPr="00DB6855" w:rsidRDefault="00862A8B" w:rsidP="00F67097">
      <w:pPr>
        <w:pStyle w:val="Odstavecseseznamem"/>
        <w:numPr>
          <w:ilvl w:val="0"/>
          <w:numId w:val="22"/>
        </w:numPr>
        <w:tabs>
          <w:tab w:val="left" w:pos="284"/>
        </w:tabs>
        <w:spacing w:before="0" w:after="0" w:line="240" w:lineRule="auto"/>
      </w:pPr>
      <w:r w:rsidRPr="00DB6855">
        <w:t xml:space="preserve">zlepšit podporu osob 18+ ve stupni závislosti I (docílit, aby částka příspěvku na péči byla více adekvátní počtu základních životních potřeb, které dané osoby nezvládají). </w:t>
      </w:r>
    </w:p>
    <w:p w14:paraId="5B5E82D4" w14:textId="77777777" w:rsidR="00862A8B" w:rsidRPr="00DB6855" w:rsidRDefault="00862A8B" w:rsidP="00862A8B">
      <w:pPr>
        <w:tabs>
          <w:tab w:val="left" w:pos="284"/>
        </w:tabs>
        <w:spacing w:before="0" w:after="0" w:line="240" w:lineRule="auto"/>
      </w:pPr>
    </w:p>
    <w:p w14:paraId="53CDDEA0" w14:textId="77777777" w:rsidR="00862A8B" w:rsidRPr="00DB6855" w:rsidRDefault="00862A8B" w:rsidP="00862A8B">
      <w:pPr>
        <w:tabs>
          <w:tab w:val="left" w:pos="284"/>
        </w:tabs>
        <w:spacing w:before="0" w:after="0" w:line="240" w:lineRule="auto"/>
      </w:pPr>
      <w:r w:rsidRPr="00DB6855">
        <w:t xml:space="preserve">Doplňkovým cílem je přispět ke zlepšení financování sociálních služeb. Tyto jsou financovány vícezdrojově. Navrhovaná úprava </w:t>
      </w:r>
      <w:proofErr w:type="gramStart"/>
      <w:r w:rsidRPr="00DB6855">
        <w:t>zvýší</w:t>
      </w:r>
      <w:proofErr w:type="gramEnd"/>
      <w:r w:rsidRPr="00DB6855">
        <w:t xml:space="preserve"> objem finančních prostředků, které do sociálních služeb plynou z nárokového zdroje. </w:t>
      </w:r>
    </w:p>
    <w:p w14:paraId="1BE27146" w14:textId="77777777" w:rsidR="00862A8B" w:rsidRPr="00DB6855" w:rsidRDefault="00862A8B" w:rsidP="00862A8B">
      <w:pPr>
        <w:tabs>
          <w:tab w:val="left" w:pos="284"/>
        </w:tabs>
        <w:spacing w:before="0" w:after="0" w:line="240" w:lineRule="auto"/>
        <w:rPr>
          <w:b/>
          <w:sz w:val="24"/>
          <w:szCs w:val="24"/>
        </w:rPr>
      </w:pPr>
    </w:p>
    <w:p w14:paraId="59205967" w14:textId="77777777" w:rsidR="00862A8B" w:rsidRPr="00DB6855" w:rsidRDefault="00862A8B" w:rsidP="005C7A00">
      <w:pPr>
        <w:pStyle w:val="Nadpis2"/>
        <w:rPr>
          <w:color w:val="auto"/>
        </w:rPr>
      </w:pPr>
      <w:bookmarkStart w:id="42" w:name="_Toc43315132"/>
      <w:bookmarkStart w:id="43" w:name="_Toc41384028"/>
      <w:bookmarkStart w:id="44" w:name="_Toc44429310"/>
      <w:bookmarkStart w:id="45" w:name="_Toc97043293"/>
      <w:bookmarkStart w:id="46" w:name="_Toc116464812"/>
      <w:r w:rsidRPr="00DB6855">
        <w:rPr>
          <w:color w:val="auto"/>
        </w:rPr>
        <w:lastRenderedPageBreak/>
        <w:t>Zhodnocení rizika</w:t>
      </w:r>
      <w:bookmarkEnd w:id="42"/>
      <w:bookmarkEnd w:id="43"/>
      <w:bookmarkEnd w:id="44"/>
      <w:bookmarkEnd w:id="45"/>
      <w:bookmarkEnd w:id="46"/>
    </w:p>
    <w:p w14:paraId="4912AF7E" w14:textId="77777777" w:rsidR="00862A8B" w:rsidRPr="00DB6855" w:rsidRDefault="00862A8B" w:rsidP="00862A8B">
      <w:pPr>
        <w:spacing w:before="0" w:after="0" w:line="240" w:lineRule="auto"/>
        <w:rPr>
          <w:sz w:val="24"/>
          <w:szCs w:val="24"/>
        </w:rPr>
      </w:pPr>
    </w:p>
    <w:p w14:paraId="6CE33DE7" w14:textId="4FFB9AA3" w:rsidR="00862A8B" w:rsidRPr="00DB6855" w:rsidRDefault="00862A8B" w:rsidP="00862A8B">
      <w:pPr>
        <w:spacing w:before="0" w:after="0" w:line="240" w:lineRule="auto"/>
      </w:pPr>
      <w:r w:rsidRPr="00DB6855">
        <w:t xml:space="preserve">Nepřijetí právní úpravy zachová nedostatky současného stavu, všechny úkony řízení budou vedeny i v neefektivních případech, částky příspěvku na péči bude možné měnit jen náročným legislativním procesem – změnou zákona. Osobám starším 18 let ve stupni závislosti I bude i nadále náležet částka, která není adekvátní počtu základních životních potřeb, které nezvládají. </w:t>
      </w:r>
    </w:p>
    <w:p w14:paraId="64CAAB8B" w14:textId="77777777" w:rsidR="00862A8B" w:rsidRPr="00DB6855" w:rsidRDefault="00862A8B" w:rsidP="00862A8B">
      <w:pPr>
        <w:spacing w:before="0" w:after="0" w:line="240" w:lineRule="auto"/>
        <w:rPr>
          <w:sz w:val="24"/>
          <w:szCs w:val="24"/>
        </w:rPr>
      </w:pPr>
    </w:p>
    <w:p w14:paraId="4E23F19A" w14:textId="77777777" w:rsidR="00862A8B" w:rsidRPr="00DB6855" w:rsidRDefault="00862A8B" w:rsidP="005C7A00">
      <w:pPr>
        <w:pStyle w:val="Nadpis1"/>
        <w:rPr>
          <w:rFonts w:cs="Times New Roman"/>
        </w:rPr>
      </w:pPr>
      <w:bookmarkStart w:id="47" w:name="_Toc41384029"/>
      <w:bookmarkStart w:id="48" w:name="_Toc43315133"/>
      <w:bookmarkStart w:id="49" w:name="_Toc44429311"/>
      <w:bookmarkStart w:id="50" w:name="_Toc97043294"/>
      <w:bookmarkStart w:id="51" w:name="_Toc116464813"/>
      <w:r w:rsidRPr="00DB6855">
        <w:rPr>
          <w:rFonts w:cs="Times New Roman"/>
        </w:rPr>
        <w:t>Návrh variant řešení</w:t>
      </w:r>
      <w:bookmarkEnd w:id="47"/>
      <w:bookmarkEnd w:id="48"/>
      <w:bookmarkEnd w:id="49"/>
      <w:bookmarkEnd w:id="50"/>
      <w:bookmarkEnd w:id="51"/>
    </w:p>
    <w:p w14:paraId="53F86F52" w14:textId="77777777" w:rsidR="00862A8B" w:rsidRPr="00DB6855" w:rsidRDefault="00862A8B" w:rsidP="00862A8B">
      <w:pPr>
        <w:spacing w:before="0" w:after="0" w:line="240" w:lineRule="auto"/>
      </w:pPr>
    </w:p>
    <w:p w14:paraId="7CD3767A" w14:textId="77777777" w:rsidR="00862A8B" w:rsidRPr="00DB6855" w:rsidRDefault="00862A8B" w:rsidP="005C7A00">
      <w:pPr>
        <w:pStyle w:val="Nadpis2"/>
        <w:rPr>
          <w:color w:val="auto"/>
        </w:rPr>
      </w:pPr>
      <w:bookmarkStart w:id="52" w:name="_Toc43315134"/>
      <w:bookmarkStart w:id="53" w:name="_Toc41384030"/>
      <w:bookmarkStart w:id="54" w:name="_Toc44429312"/>
      <w:bookmarkStart w:id="55" w:name="_Toc97043295"/>
      <w:bookmarkStart w:id="56" w:name="_Toc116464814"/>
      <w:r w:rsidRPr="00DB6855">
        <w:rPr>
          <w:color w:val="auto"/>
        </w:rPr>
        <w:t>Varianta 0 – současný stav</w:t>
      </w:r>
      <w:bookmarkEnd w:id="52"/>
      <w:bookmarkEnd w:id="53"/>
      <w:bookmarkEnd w:id="54"/>
      <w:bookmarkEnd w:id="55"/>
      <w:bookmarkEnd w:id="56"/>
    </w:p>
    <w:p w14:paraId="5775106B" w14:textId="77777777" w:rsidR="00862A8B" w:rsidRPr="00DB6855" w:rsidRDefault="00862A8B" w:rsidP="00862A8B">
      <w:pPr>
        <w:spacing w:before="0" w:after="0" w:line="240" w:lineRule="auto"/>
        <w:rPr>
          <w:bCs/>
          <w:sz w:val="24"/>
          <w:szCs w:val="24"/>
        </w:rPr>
      </w:pPr>
    </w:p>
    <w:p w14:paraId="4103BA81" w14:textId="77777777" w:rsidR="00862A8B" w:rsidRPr="00DB6855" w:rsidRDefault="00862A8B" w:rsidP="00862A8B">
      <w:pPr>
        <w:spacing w:before="0" w:after="0" w:line="240" w:lineRule="auto"/>
        <w:rPr>
          <w:bCs/>
        </w:rPr>
      </w:pPr>
      <w:r w:rsidRPr="00DB6855">
        <w:rPr>
          <w:bCs/>
        </w:rPr>
        <w:t xml:space="preserve">Nulová varianta znamená </w:t>
      </w:r>
      <w:r w:rsidRPr="00DB6855">
        <w:rPr>
          <w:b/>
        </w:rPr>
        <w:t>zachování současné právní úpravy</w:t>
      </w:r>
      <w:r w:rsidRPr="00DB6855">
        <w:rPr>
          <w:bCs/>
        </w:rPr>
        <w:t xml:space="preserve">. Právní úprava nebude měněna, žádné z opatření nebude navrženo. </w:t>
      </w:r>
      <w:r w:rsidRPr="00DB6855">
        <w:rPr>
          <w:b/>
        </w:rPr>
        <w:t>Žádný z cílů nebude splněn</w:t>
      </w:r>
      <w:r w:rsidRPr="00DB6855">
        <w:rPr>
          <w:bCs/>
        </w:rPr>
        <w:t>, neboť je nelze splnit jinou cestou než změnou zákona.</w:t>
      </w:r>
    </w:p>
    <w:p w14:paraId="4716B457" w14:textId="77777777" w:rsidR="00862A8B" w:rsidRPr="00DB6855" w:rsidRDefault="00862A8B" w:rsidP="00862A8B">
      <w:pPr>
        <w:spacing w:before="0" w:after="0" w:line="240" w:lineRule="auto"/>
        <w:rPr>
          <w:bCs/>
        </w:rPr>
      </w:pPr>
    </w:p>
    <w:p w14:paraId="4D114067" w14:textId="77777777" w:rsidR="00862A8B" w:rsidRPr="00DB6855" w:rsidRDefault="00862A8B" w:rsidP="005C7A00">
      <w:pPr>
        <w:pStyle w:val="Nadpis2"/>
        <w:rPr>
          <w:color w:val="auto"/>
        </w:rPr>
      </w:pPr>
      <w:bookmarkStart w:id="57" w:name="_Toc116464815"/>
      <w:bookmarkStart w:id="58" w:name="_Toc43315135"/>
      <w:bookmarkStart w:id="59" w:name="_Toc41384031"/>
      <w:bookmarkStart w:id="60" w:name="_Toc44429313"/>
      <w:bookmarkStart w:id="61" w:name="_Toc97043296"/>
      <w:r w:rsidRPr="00DB6855">
        <w:rPr>
          <w:color w:val="auto"/>
        </w:rPr>
        <w:t>Varianta 1</w:t>
      </w:r>
      <w:bookmarkEnd w:id="57"/>
      <w:r w:rsidRPr="00DB6855">
        <w:rPr>
          <w:color w:val="auto"/>
        </w:rPr>
        <w:t xml:space="preserve"> </w:t>
      </w:r>
      <w:bookmarkEnd w:id="58"/>
      <w:bookmarkEnd w:id="59"/>
      <w:bookmarkEnd w:id="60"/>
      <w:bookmarkEnd w:id="61"/>
    </w:p>
    <w:p w14:paraId="29E07E3F" w14:textId="77777777" w:rsidR="00862A8B" w:rsidRPr="00DB6855" w:rsidRDefault="00862A8B" w:rsidP="00862A8B">
      <w:pPr>
        <w:spacing w:before="0" w:after="0" w:line="240" w:lineRule="auto"/>
        <w:rPr>
          <w:sz w:val="24"/>
          <w:szCs w:val="24"/>
        </w:rPr>
      </w:pPr>
    </w:p>
    <w:p w14:paraId="2457EDA9" w14:textId="77777777" w:rsidR="00862A8B" w:rsidRPr="00DB6855" w:rsidRDefault="00862A8B" w:rsidP="00862A8B">
      <w:pPr>
        <w:spacing w:before="0" w:after="0" w:line="240" w:lineRule="auto"/>
      </w:pPr>
      <w:r w:rsidRPr="00DB6855">
        <w:t xml:space="preserve">Varianta 1 </w:t>
      </w:r>
      <w:r w:rsidRPr="00DB6855">
        <w:rPr>
          <w:b/>
          <w:bCs/>
        </w:rPr>
        <w:t xml:space="preserve">směřuje k naplnění některých cílů. </w:t>
      </w:r>
      <w:r w:rsidRPr="00DB6855">
        <w:t>Varianta 1 povede k zefektivnění řízení a ke zvýšení („</w:t>
      </w:r>
      <w:proofErr w:type="spellStart"/>
      <w:r w:rsidRPr="00DB6855">
        <w:t>zadekvátnění</w:t>
      </w:r>
      <w:proofErr w:type="spellEnd"/>
      <w:r w:rsidRPr="00DB6855">
        <w:t xml:space="preserve">“) částky příspěvku na péči u osob 18+ let ve stupni závislosti I (Podrobnosti k těmto cílům – viz varianta 2.). Varianta 1 ale nereaguje na Programové prohlášení vlády a několik let staré Usnesení Poslanecké sněmovny. Varianta 1 tedy nenaplní jeden ze stanovených cílů a částky příspěvku na péči bude možné měnit stále jen změnou zákona o sociálních službách.  </w:t>
      </w:r>
    </w:p>
    <w:p w14:paraId="5C453DC4" w14:textId="77777777" w:rsidR="00862A8B" w:rsidRPr="00DB6855" w:rsidRDefault="00862A8B" w:rsidP="00862A8B">
      <w:pPr>
        <w:spacing w:before="0" w:after="0" w:line="240" w:lineRule="auto"/>
        <w:rPr>
          <w:sz w:val="24"/>
          <w:szCs w:val="24"/>
        </w:rPr>
      </w:pPr>
    </w:p>
    <w:p w14:paraId="675F6C15" w14:textId="1E1B55CD" w:rsidR="00862A8B" w:rsidRPr="00DB6855" w:rsidRDefault="00862A8B" w:rsidP="005C7A00">
      <w:pPr>
        <w:pStyle w:val="Nadpis2"/>
        <w:rPr>
          <w:color w:val="auto"/>
        </w:rPr>
      </w:pPr>
      <w:bookmarkStart w:id="62" w:name="_Toc116464816"/>
      <w:r w:rsidRPr="00DB6855">
        <w:rPr>
          <w:color w:val="auto"/>
        </w:rPr>
        <w:t>Varianta 2</w:t>
      </w:r>
      <w:bookmarkEnd w:id="62"/>
      <w:r w:rsidRPr="00DB6855">
        <w:rPr>
          <w:color w:val="auto"/>
        </w:rPr>
        <w:t xml:space="preserve"> </w:t>
      </w:r>
    </w:p>
    <w:p w14:paraId="52C24056" w14:textId="77777777" w:rsidR="00862A8B" w:rsidRPr="00DB6855" w:rsidRDefault="00862A8B" w:rsidP="00862A8B">
      <w:pPr>
        <w:spacing w:before="0" w:after="0" w:line="240" w:lineRule="auto"/>
        <w:rPr>
          <w:sz w:val="24"/>
          <w:szCs w:val="24"/>
        </w:rPr>
      </w:pPr>
    </w:p>
    <w:p w14:paraId="012B13DD" w14:textId="77777777" w:rsidR="00862A8B" w:rsidRPr="00DB6855" w:rsidRDefault="00862A8B" w:rsidP="00862A8B">
      <w:pPr>
        <w:spacing w:before="0" w:after="0" w:line="240" w:lineRule="auto"/>
      </w:pPr>
      <w:r w:rsidRPr="00DB6855">
        <w:t xml:space="preserve">Varianta 2 </w:t>
      </w:r>
      <w:r w:rsidRPr="00DB6855">
        <w:rPr>
          <w:b/>
          <w:bCs/>
        </w:rPr>
        <w:t>směřuje k naplnění všech cílů</w:t>
      </w:r>
      <w:r w:rsidRPr="00DB6855">
        <w:t>. Povede k zefektivnění řízení, ke zvýšení („</w:t>
      </w:r>
      <w:proofErr w:type="spellStart"/>
      <w:r w:rsidRPr="00DB6855">
        <w:t>zadekvátnění</w:t>
      </w:r>
      <w:proofErr w:type="spellEnd"/>
      <w:r w:rsidRPr="00DB6855">
        <w:t xml:space="preserve">“) částky příspěvku na péči u osob 18+let ve stupni závislosti I a umožní měnit částky příspěvku na péči nikoli změnou zákona ale flexibilnějším způsobem. Reaguje tedy na Programové prohlášení vlády i na několik let staré Usnesení Poslanecké sněmovny Parlamentu České republiky. </w:t>
      </w:r>
    </w:p>
    <w:p w14:paraId="6CA5B8FC" w14:textId="77777777" w:rsidR="00862A8B" w:rsidRPr="00DB6855" w:rsidRDefault="00862A8B" w:rsidP="00862A8B">
      <w:pPr>
        <w:spacing w:before="0" w:after="0" w:line="240" w:lineRule="auto"/>
      </w:pPr>
    </w:p>
    <w:p w14:paraId="2CB68220" w14:textId="77777777" w:rsidR="00862A8B" w:rsidRPr="00DB6855" w:rsidRDefault="00862A8B" w:rsidP="00862A8B">
      <w:pPr>
        <w:spacing w:before="0" w:after="0" w:line="240" w:lineRule="auto"/>
      </w:pPr>
      <w:r w:rsidRPr="00DB6855">
        <w:t xml:space="preserve">(Rámcově) varianta 2 obsahuje: </w:t>
      </w:r>
    </w:p>
    <w:p w14:paraId="70AADE43" w14:textId="77777777" w:rsidR="00862A8B" w:rsidRPr="00DB6855" w:rsidRDefault="00862A8B" w:rsidP="00862A8B">
      <w:pPr>
        <w:tabs>
          <w:tab w:val="left" w:pos="284"/>
        </w:tabs>
        <w:spacing w:before="0" w:after="0" w:line="240" w:lineRule="auto"/>
        <w:rPr>
          <w:bCs/>
          <w:u w:val="single"/>
        </w:rPr>
      </w:pPr>
    </w:p>
    <w:p w14:paraId="661DABF8" w14:textId="77777777" w:rsidR="00862A8B" w:rsidRPr="00DB6855" w:rsidRDefault="00862A8B" w:rsidP="00862A8B">
      <w:pPr>
        <w:tabs>
          <w:tab w:val="left" w:pos="284"/>
        </w:tabs>
        <w:spacing w:before="0" w:after="0" w:line="240" w:lineRule="auto"/>
        <w:rPr>
          <w:bCs/>
          <w:u w:val="single"/>
        </w:rPr>
      </w:pPr>
      <w:r w:rsidRPr="00DB6855">
        <w:rPr>
          <w:bCs/>
          <w:u w:val="single"/>
        </w:rPr>
        <w:t xml:space="preserve">Zefektivnění řízení a výplaty příspěvku na péči, legislativně-technické úpravy   </w:t>
      </w:r>
    </w:p>
    <w:p w14:paraId="1B5B3E36" w14:textId="77777777" w:rsidR="00862A8B" w:rsidRPr="00DB6855" w:rsidRDefault="00862A8B" w:rsidP="00F67097">
      <w:pPr>
        <w:pStyle w:val="Odstavecseseznamem"/>
        <w:numPr>
          <w:ilvl w:val="0"/>
          <w:numId w:val="12"/>
        </w:numPr>
        <w:tabs>
          <w:tab w:val="left" w:pos="284"/>
        </w:tabs>
        <w:spacing w:before="0" w:after="0" w:line="240" w:lineRule="auto"/>
        <w:contextualSpacing w:val="0"/>
      </w:pPr>
      <w:r w:rsidRPr="00DB6855">
        <w:t xml:space="preserve">Navrhuje se, aby zletilá osoba, které brání duševní porucha samostatně právně jednat a která nemá jiného zástupce, mohla být v řízení o příspěvku na péči zastupována členem domácnosti, jehož oprávnění k zastupování této osoby bylo schváleno soudem. </w:t>
      </w:r>
    </w:p>
    <w:p w14:paraId="166E4D6D" w14:textId="4E6261CE" w:rsidR="00862A8B" w:rsidRPr="00DB6855" w:rsidRDefault="00862A8B" w:rsidP="00F67097">
      <w:pPr>
        <w:pStyle w:val="Odstavecseseznamem"/>
        <w:numPr>
          <w:ilvl w:val="0"/>
          <w:numId w:val="12"/>
        </w:numPr>
        <w:tabs>
          <w:tab w:val="left" w:pos="284"/>
        </w:tabs>
        <w:spacing w:before="0" w:after="0" w:line="240" w:lineRule="auto"/>
        <w:contextualSpacing w:val="0"/>
      </w:pPr>
      <w:r w:rsidRPr="00DB6855">
        <w:t>V oblasti sociálního šetření se navrhuje lhůta, ve které je krajská pobočka povinna sociální šetření začít a zaslat OSSZ žádost o posouzení stupně závislosti, popř. lékařské zprávy a nálezy, byly-li tyto přiloženy k žádosti. Dále se stanoví, že písemný záznam o</w:t>
      </w:r>
      <w:r w:rsidR="00065D68">
        <w:t> </w:t>
      </w:r>
      <w:r w:rsidRPr="00DB6855">
        <w:t xml:space="preserve">provedeném sociálním šetření zašle krajská pobočka OSSZ </w:t>
      </w:r>
      <w:r w:rsidR="00065D68">
        <w:t>ve stanovené lhůtě</w:t>
      </w:r>
      <w:r w:rsidRPr="00DB6855">
        <w:t xml:space="preserve"> po jeho vyhotovení. OSSZ má tak možnost dříve shromáždit zdravotnickou dokumentaci a v řadě případů jí mít k dispozici současně se záznamem o provedeném sociálním šetření. </w:t>
      </w:r>
    </w:p>
    <w:p w14:paraId="209CFDBB" w14:textId="77777777" w:rsidR="00862A8B" w:rsidRPr="00DB6855" w:rsidRDefault="00862A8B" w:rsidP="00F67097">
      <w:pPr>
        <w:pStyle w:val="Odstavecseseznamem"/>
        <w:numPr>
          <w:ilvl w:val="0"/>
          <w:numId w:val="12"/>
        </w:numPr>
        <w:tabs>
          <w:tab w:val="left" w:pos="284"/>
        </w:tabs>
        <w:spacing w:before="0" w:after="0" w:line="240" w:lineRule="auto"/>
        <w:contextualSpacing w:val="0"/>
      </w:pPr>
      <w:r w:rsidRPr="00DB6855">
        <w:lastRenderedPageBreak/>
        <w:t xml:space="preserve">Navrhuje se zjednodušit řízení v některých případech (např. osoba neprokáže rozhodný příjem pro účely zvýšení příspěvku na péči, v případě nevyplácení příspěvku na péči z důvodu hospitalizace, při změně místa trvalého nebo hlášeného pobytu oprávněné osoby, při nesplnění některých povinností). </w:t>
      </w:r>
    </w:p>
    <w:p w14:paraId="41BEAC13" w14:textId="77777777" w:rsidR="00862A8B" w:rsidRPr="00DB6855" w:rsidRDefault="00862A8B" w:rsidP="00F67097">
      <w:pPr>
        <w:pStyle w:val="Odstavecseseznamem"/>
        <w:numPr>
          <w:ilvl w:val="0"/>
          <w:numId w:val="12"/>
        </w:numPr>
        <w:tabs>
          <w:tab w:val="left" w:pos="284"/>
        </w:tabs>
        <w:spacing w:before="0" w:after="0" w:line="240" w:lineRule="auto"/>
        <w:contextualSpacing w:val="0"/>
      </w:pPr>
      <w:r w:rsidRPr="00DB6855">
        <w:t xml:space="preserve">Navrhuje se úprava v oblasti zvláštního příjemce, může jít o fyzickou nebo právnickou osobu. </w:t>
      </w:r>
    </w:p>
    <w:p w14:paraId="4ADC3722" w14:textId="77777777" w:rsidR="00862A8B" w:rsidRPr="00DB6855" w:rsidRDefault="00862A8B" w:rsidP="00F67097">
      <w:pPr>
        <w:pStyle w:val="Odstavecseseznamem"/>
        <w:numPr>
          <w:ilvl w:val="0"/>
          <w:numId w:val="12"/>
        </w:numPr>
        <w:tabs>
          <w:tab w:val="left" w:pos="284"/>
        </w:tabs>
        <w:spacing w:before="0" w:after="0" w:line="240" w:lineRule="auto"/>
        <w:contextualSpacing w:val="0"/>
      </w:pPr>
      <w:r w:rsidRPr="00DB6855">
        <w:t xml:space="preserve">Pro případy vyplácení příspěvku na péči vyplácen převodem na platební účet se navrhuje, aby v žádosti bylo uvedeno mimo čísla účtu i označení majitele účtu. </w:t>
      </w:r>
    </w:p>
    <w:p w14:paraId="7D3BF235" w14:textId="77777777" w:rsidR="00862A8B" w:rsidRPr="00DB6855" w:rsidRDefault="00862A8B" w:rsidP="00F67097">
      <w:pPr>
        <w:pStyle w:val="Odstavecseseznamem"/>
        <w:numPr>
          <w:ilvl w:val="0"/>
          <w:numId w:val="12"/>
        </w:numPr>
        <w:spacing w:before="0" w:after="0" w:line="240" w:lineRule="auto"/>
        <w:ind w:left="714" w:hanging="357"/>
        <w:rPr>
          <w:rFonts w:eastAsia="Times New Roman"/>
        </w:rPr>
      </w:pPr>
      <w:r w:rsidRPr="00DB6855">
        <w:rPr>
          <w:rFonts w:eastAsia="Times New Roman"/>
        </w:rPr>
        <w:t xml:space="preserve">Navrhuje se, že krajská pobočka může v odůvodněných případech rozhodnout, že nárok na příspěvek na péči má při splnění podmínek zákona o sociálních sužbách osoba, u které by užití přímo aplikovatelných předpisů Evropské unie znamenalo nepřiměřenou tvrdost. Podmínkou je, že osoba má v České republice bydliště a že nárok na obdobnou dávku jí nevznikl v jiném členském státě. Vzhledem k tomu, že v celkovém počtu příjemců příspěvku na péči půjde o zcela marginální počet osob, tato úprava nenese dopady v počtu příjemců příspěvku na péči, výdajích na tuto dávku či administrativních nákladech s tímto postupem spojených. Lze předpokládat, že půjde o jednotky případů ročně, tj. že návrh nemá dopady, na které by bylo třeba upozorňovat v ZZRIA.  </w:t>
      </w:r>
    </w:p>
    <w:p w14:paraId="7FC7D9CE" w14:textId="77777777" w:rsidR="00862A8B" w:rsidRPr="00DB6855" w:rsidRDefault="00862A8B" w:rsidP="00F67097">
      <w:pPr>
        <w:pStyle w:val="Odstavecseseznamem"/>
        <w:numPr>
          <w:ilvl w:val="0"/>
          <w:numId w:val="12"/>
        </w:numPr>
        <w:tabs>
          <w:tab w:val="left" w:pos="284"/>
        </w:tabs>
        <w:spacing w:before="0" w:after="0" w:line="240" w:lineRule="auto"/>
        <w:contextualSpacing w:val="0"/>
      </w:pPr>
      <w:r w:rsidRPr="00DB6855">
        <w:t xml:space="preserve">Navrhují se legislativně-technické úpravy.  </w:t>
      </w:r>
    </w:p>
    <w:p w14:paraId="30FBAC19" w14:textId="77777777" w:rsidR="00862A8B" w:rsidRPr="00DB6855" w:rsidRDefault="00862A8B" w:rsidP="00862A8B">
      <w:pPr>
        <w:tabs>
          <w:tab w:val="left" w:pos="284"/>
        </w:tabs>
        <w:spacing w:before="0" w:after="0" w:line="240" w:lineRule="auto"/>
        <w:rPr>
          <w:bCs/>
          <w:u w:val="single"/>
        </w:rPr>
      </w:pPr>
    </w:p>
    <w:p w14:paraId="42060317" w14:textId="77777777" w:rsidR="00862A8B" w:rsidRPr="00DB6855" w:rsidRDefault="00862A8B" w:rsidP="00862A8B">
      <w:pPr>
        <w:tabs>
          <w:tab w:val="left" w:pos="284"/>
        </w:tabs>
        <w:spacing w:before="0" w:after="0" w:line="240" w:lineRule="auto"/>
        <w:rPr>
          <w:bCs/>
          <w:u w:val="single"/>
        </w:rPr>
      </w:pPr>
      <w:r w:rsidRPr="00DB6855">
        <w:rPr>
          <w:bCs/>
          <w:u w:val="single"/>
        </w:rPr>
        <w:t xml:space="preserve">Zvýšení částky příspěvku na péči u osob starších 18 let ve stupni závislosti I </w:t>
      </w:r>
    </w:p>
    <w:p w14:paraId="7BB1522F" w14:textId="77777777" w:rsidR="00862A8B" w:rsidRPr="00DB6855" w:rsidRDefault="00862A8B" w:rsidP="00F67097">
      <w:pPr>
        <w:pStyle w:val="Odstavecseseznamem"/>
        <w:numPr>
          <w:ilvl w:val="0"/>
          <w:numId w:val="25"/>
        </w:numPr>
        <w:tabs>
          <w:tab w:val="left" w:pos="284"/>
        </w:tabs>
        <w:spacing w:before="0" w:after="0" w:line="240" w:lineRule="auto"/>
        <w:contextualSpacing w:val="0"/>
        <w:rPr>
          <w:bCs/>
        </w:rPr>
      </w:pPr>
      <w:r w:rsidRPr="00DB6855">
        <w:rPr>
          <w:bCs/>
        </w:rPr>
        <w:t xml:space="preserve">Navrhuje se zvýšení částky příspěvku na péči u osob 18+ ve stupni závislosti I ze současných 880 Kč na „původních“ 2 000 Kč. </w:t>
      </w:r>
    </w:p>
    <w:p w14:paraId="5CAAC431" w14:textId="77777777" w:rsidR="00862A8B" w:rsidRPr="00DB6855" w:rsidRDefault="00862A8B" w:rsidP="00862A8B">
      <w:pPr>
        <w:tabs>
          <w:tab w:val="left" w:pos="284"/>
        </w:tabs>
        <w:spacing w:after="0" w:line="240" w:lineRule="auto"/>
        <w:ind w:left="69"/>
        <w:rPr>
          <w:bCs/>
          <w:u w:val="single"/>
        </w:rPr>
      </w:pPr>
      <w:r w:rsidRPr="00DB6855">
        <w:rPr>
          <w:bCs/>
          <w:u w:val="single"/>
        </w:rPr>
        <w:t xml:space="preserve">Možnost zvyšovat částky příspěvku na péči nikoli změnou zákona ale nařízením vlády </w:t>
      </w:r>
    </w:p>
    <w:p w14:paraId="1E357407" w14:textId="77777777" w:rsidR="00862A8B" w:rsidRPr="00DB6855" w:rsidRDefault="00862A8B" w:rsidP="00F67097">
      <w:pPr>
        <w:pStyle w:val="Odstavecseseznamem"/>
        <w:numPr>
          <w:ilvl w:val="0"/>
          <w:numId w:val="17"/>
        </w:numPr>
        <w:tabs>
          <w:tab w:val="left" w:pos="284"/>
        </w:tabs>
        <w:spacing w:before="0" w:after="0" w:line="240" w:lineRule="auto"/>
        <w:contextualSpacing w:val="0"/>
      </w:pPr>
      <w:r w:rsidRPr="00DB6855">
        <w:t>Navrhuje se, aby vláda měla možnost zvýšit částky příspěvku na péči nařízením a nikoli náročným legislativní procesem – změnou zákona o sociálních službách.</w:t>
      </w:r>
    </w:p>
    <w:p w14:paraId="03B0FD6C" w14:textId="77777777" w:rsidR="00862A8B" w:rsidRPr="00DB6855" w:rsidRDefault="00862A8B" w:rsidP="00F67097">
      <w:pPr>
        <w:pStyle w:val="Odstavecseseznamem"/>
        <w:numPr>
          <w:ilvl w:val="0"/>
          <w:numId w:val="17"/>
        </w:numPr>
        <w:tabs>
          <w:tab w:val="left" w:pos="284"/>
        </w:tabs>
        <w:spacing w:before="0" w:after="0" w:line="240" w:lineRule="auto"/>
        <w:contextualSpacing w:val="0"/>
      </w:pPr>
      <w:r w:rsidRPr="00DB6855">
        <w:t xml:space="preserve">Navrhují se pravidla zvýšení příspěvku na péči nařízením vlády. </w:t>
      </w:r>
    </w:p>
    <w:p w14:paraId="37F6D9A6" w14:textId="31A5E3BF" w:rsidR="00862A8B" w:rsidRPr="00DB6855" w:rsidRDefault="00862A8B" w:rsidP="00F67097">
      <w:pPr>
        <w:pStyle w:val="Odstavecseseznamem"/>
        <w:numPr>
          <w:ilvl w:val="0"/>
          <w:numId w:val="17"/>
        </w:numPr>
        <w:tabs>
          <w:tab w:val="left" w:pos="284"/>
        </w:tabs>
        <w:spacing w:before="0" w:after="0" w:line="240" w:lineRule="auto"/>
        <w:contextualSpacing w:val="0"/>
      </w:pPr>
      <w:r w:rsidRPr="00DB6855">
        <w:t xml:space="preserve">Současně se navrhuje administrativní postup při jeho užití. </w:t>
      </w:r>
      <w:r w:rsidR="002A5DD5">
        <w:t xml:space="preserve">V </w:t>
      </w:r>
      <w:r w:rsidRPr="00DB6855">
        <w:t>případec</w:t>
      </w:r>
      <w:r w:rsidR="002A5DD5">
        <w:t>h</w:t>
      </w:r>
      <w:r w:rsidRPr="00DB6855">
        <w:t xml:space="preserve"> </w:t>
      </w:r>
      <w:r w:rsidR="00044123">
        <w:t>plošného</w:t>
      </w:r>
      <w:r w:rsidRPr="00DB6855">
        <w:t xml:space="preserve"> zvýšení příspěvku na péči</w:t>
      </w:r>
      <w:r w:rsidR="002A5DD5">
        <w:t xml:space="preserve"> se navrhuje zvýšit částky </w:t>
      </w:r>
      <w:r w:rsidRPr="00DB6855">
        <w:t xml:space="preserve">bez žádosti. O změně výše příspěvku na péči se učiní záznam do spisu. </w:t>
      </w:r>
      <w:r w:rsidR="002A5DD5">
        <w:rPr>
          <w:rFonts w:eastAsia="Times New Roman"/>
        </w:rPr>
        <w:t xml:space="preserve">Krajská pobočka Úřadu práce </w:t>
      </w:r>
      <w:proofErr w:type="gramStart"/>
      <w:r w:rsidR="002A5DD5">
        <w:rPr>
          <w:rFonts w:eastAsia="Times New Roman"/>
        </w:rPr>
        <w:t>doručí</w:t>
      </w:r>
      <w:proofErr w:type="gramEnd"/>
      <w:r w:rsidR="002A5DD5">
        <w:rPr>
          <w:rFonts w:eastAsia="Times New Roman"/>
        </w:rPr>
        <w:t xml:space="preserve"> příjemcům příspěvku nejpozději do dne výplaty příspěvku písemné sdělení o změně výše příspěvku; toto sdělení se nedoručuje do vlastních rukou.</w:t>
      </w:r>
    </w:p>
    <w:p w14:paraId="14087EBD" w14:textId="77777777" w:rsidR="00862A8B" w:rsidRPr="00DB6855" w:rsidRDefault="00862A8B" w:rsidP="00862A8B">
      <w:pPr>
        <w:tabs>
          <w:tab w:val="left" w:pos="284"/>
        </w:tabs>
        <w:spacing w:before="0" w:after="0" w:line="240" w:lineRule="auto"/>
      </w:pPr>
    </w:p>
    <w:p w14:paraId="24F2CC70" w14:textId="77777777" w:rsidR="00862A8B" w:rsidRPr="00DB6855" w:rsidRDefault="00862A8B" w:rsidP="00862A8B">
      <w:pPr>
        <w:spacing w:before="0" w:after="0" w:line="240" w:lineRule="auto"/>
      </w:pPr>
      <w:r w:rsidRPr="00DB6855">
        <w:t xml:space="preserve">Nepojistné sociální dávky, kam </w:t>
      </w:r>
      <w:proofErr w:type="gramStart"/>
      <w:r w:rsidRPr="00DB6855">
        <w:t>patří</w:t>
      </w:r>
      <w:proofErr w:type="gramEnd"/>
      <w:r w:rsidRPr="00DB6855">
        <w:t xml:space="preserve"> i příspěvek na péči, mohou být zvyšovány „ad hoc“ nebo pravidelně s využitím určitých pravidel (tzv. valorizační mechanismus). Tato pravidla by měla mít alespoň nějaký logický vztah k účelu dané dávky, pracovat s veličinami, které jsou vyčíslitelné, sledované v delší časové řadě a pocházejícími ze spolehlivého zdroje dat. </w:t>
      </w:r>
    </w:p>
    <w:p w14:paraId="1199ABDF" w14:textId="77777777" w:rsidR="00862A8B" w:rsidRPr="00DB6855" w:rsidRDefault="00862A8B" w:rsidP="00862A8B">
      <w:pPr>
        <w:spacing w:before="0" w:after="0" w:line="240" w:lineRule="auto"/>
      </w:pPr>
    </w:p>
    <w:p w14:paraId="4F6352EB" w14:textId="77777777" w:rsidR="00862A8B" w:rsidRPr="00DB6855" w:rsidRDefault="00862A8B" w:rsidP="00862A8B">
      <w:pPr>
        <w:spacing w:before="0" w:after="0" w:line="240" w:lineRule="auto"/>
      </w:pPr>
      <w:r w:rsidRPr="00DB6855">
        <w:t>S přihlédnutím k heterogenitě příjemců příspěvku na péči (</w:t>
      </w:r>
      <w:proofErr w:type="gramStart"/>
      <w:r w:rsidRPr="00DB6855">
        <w:t>liší</w:t>
      </w:r>
      <w:proofErr w:type="gramEnd"/>
      <w:r w:rsidRPr="00DB6855">
        <w:t xml:space="preserve"> se věkem, zdravotním stavem, socio-ekonomickou situací, způsobem zajištění péče apod.) bylo snahou využít nějaká z existujících pravidel zvyšování dávek/institutů a nezavádět pravidla nová. Detailněji byly zkoumány následující varianty. </w:t>
      </w:r>
    </w:p>
    <w:p w14:paraId="3070D119" w14:textId="77777777" w:rsidR="00862A8B" w:rsidRPr="00DB6855" w:rsidRDefault="00862A8B" w:rsidP="00862A8B">
      <w:pPr>
        <w:spacing w:before="0" w:after="0" w:line="240" w:lineRule="auto"/>
        <w:rPr>
          <w:b/>
          <w:bCs/>
        </w:rPr>
      </w:pPr>
    </w:p>
    <w:p w14:paraId="731269BF" w14:textId="77777777" w:rsidR="00862A8B" w:rsidRPr="00DB6855" w:rsidRDefault="00862A8B" w:rsidP="00F67097">
      <w:pPr>
        <w:pStyle w:val="Odstavecseseznamem"/>
        <w:numPr>
          <w:ilvl w:val="0"/>
          <w:numId w:val="24"/>
        </w:numPr>
        <w:spacing w:before="0" w:after="0" w:line="240" w:lineRule="auto"/>
        <w:contextualSpacing w:val="0"/>
      </w:pPr>
      <w:r w:rsidRPr="00DB6855">
        <w:rPr>
          <w:b/>
          <w:bCs/>
        </w:rPr>
        <w:t xml:space="preserve">Mechanismus </w:t>
      </w:r>
      <w:r w:rsidRPr="00DB6855">
        <w:t xml:space="preserve">zákona č. 435/2004 Sb., o zaměstnanosti, ve znění pozdějších předpisů, </w:t>
      </w:r>
      <w:r w:rsidRPr="00DB6855">
        <w:rPr>
          <w:b/>
          <w:bCs/>
        </w:rPr>
        <w:t xml:space="preserve">pro příspěvek na podporu zaměstnávání osob se zdravotním postižením na chráněném trhu práce </w:t>
      </w:r>
      <w:r w:rsidRPr="00DB6855">
        <w:t xml:space="preserve">(§ 78 odst. 17 zákona č. 435/2004 Sb.) </w:t>
      </w:r>
    </w:p>
    <w:p w14:paraId="246FB109" w14:textId="03E037C4" w:rsidR="00862A8B" w:rsidRPr="00DB6855" w:rsidRDefault="00862A8B" w:rsidP="00862A8B">
      <w:pPr>
        <w:spacing w:after="0" w:line="240" w:lineRule="auto"/>
      </w:pPr>
      <w:r w:rsidRPr="00DB6855">
        <w:t>Tato varianta spočívá v tom, že vláda může nařízením zvýšit částky příspěvku na péči v závislosti na vývoji minimální mzdy, mzdové úrovně a životních nákladů. Vychází z toho, že osoby závislé si „kupují“ práci (proto vztah k mzdám a mzdové úrovni) a růst životních nákladů je zásadní nejen pro osoby závislé (v důsledku růstu cen více spotřebují a méně jim zbývá na zajištění péče) ale</w:t>
      </w:r>
      <w:r w:rsidR="00065D68">
        <w:t> </w:t>
      </w:r>
      <w:r w:rsidRPr="00DB6855">
        <w:t xml:space="preserve">i pečující osoby a instituce. </w:t>
      </w:r>
    </w:p>
    <w:p w14:paraId="6BE7686E" w14:textId="77777777" w:rsidR="00862A8B" w:rsidRPr="00DB6855" w:rsidRDefault="00862A8B" w:rsidP="00862A8B">
      <w:pPr>
        <w:spacing w:before="0" w:after="0" w:line="240" w:lineRule="auto"/>
      </w:pPr>
    </w:p>
    <w:p w14:paraId="279E2CB6" w14:textId="77777777" w:rsidR="00862A8B" w:rsidRPr="00DB6855" w:rsidRDefault="00862A8B" w:rsidP="00862A8B">
      <w:pPr>
        <w:spacing w:before="0" w:after="0" w:line="240" w:lineRule="auto"/>
      </w:pPr>
      <w:r w:rsidRPr="00DB6855">
        <w:rPr>
          <w:u w:val="single"/>
        </w:rPr>
        <w:lastRenderedPageBreak/>
        <w:t>Výhody</w:t>
      </w:r>
      <w:r w:rsidRPr="00DB6855">
        <w:t xml:space="preserve">: </w:t>
      </w:r>
    </w:p>
    <w:p w14:paraId="7A26198E" w14:textId="77777777" w:rsidR="00862A8B" w:rsidRPr="00DB6855" w:rsidRDefault="00862A8B" w:rsidP="00F67097">
      <w:pPr>
        <w:pStyle w:val="Odstavecseseznamem"/>
        <w:numPr>
          <w:ilvl w:val="0"/>
          <w:numId w:val="26"/>
        </w:numPr>
        <w:spacing w:before="0" w:after="0" w:line="240" w:lineRule="auto"/>
      </w:pPr>
      <w:r w:rsidRPr="00DB6855">
        <w:t xml:space="preserve">Ke zvyšování příspěvku na péči může vláda přistupovat až při zásadnějších změnách daných veličin, čímž nebude docházet k neefektivním změnám v řádu desítek korun, které nesou spíše administrativní náklady a nespokojenost klientů. Přesto bude oproti současnému stavu ke změnám částek příspěvku na péči docházet pružněji, avšak pouze při shodě na vládní úrovni (zda k zvýšení dojde a o jakou částku); bude tak možné zohledňovat možnosti státního rozpočtu. </w:t>
      </w:r>
    </w:p>
    <w:p w14:paraId="22AF5BD1" w14:textId="77777777" w:rsidR="00862A8B" w:rsidRPr="00DB6855" w:rsidRDefault="00862A8B" w:rsidP="00F67097">
      <w:pPr>
        <w:pStyle w:val="Odstavecseseznamem"/>
        <w:numPr>
          <w:ilvl w:val="0"/>
          <w:numId w:val="26"/>
        </w:numPr>
        <w:spacing w:before="0" w:after="0" w:line="240" w:lineRule="auto"/>
      </w:pPr>
      <w:r w:rsidRPr="00DB6855">
        <w:t>Jde o poměrně komplexní veličinu.</w:t>
      </w:r>
    </w:p>
    <w:p w14:paraId="3C6224E3" w14:textId="77777777" w:rsidR="00862A8B" w:rsidRPr="00DB6855" w:rsidRDefault="00862A8B" w:rsidP="00F67097">
      <w:pPr>
        <w:pStyle w:val="Odstavecseseznamem"/>
        <w:numPr>
          <w:ilvl w:val="0"/>
          <w:numId w:val="26"/>
        </w:numPr>
        <w:spacing w:before="0" w:after="0" w:line="240" w:lineRule="auto"/>
      </w:pPr>
      <w:r w:rsidRPr="00DB6855">
        <w:t xml:space="preserve">Posílení příjmu závislých osob, pozitivní dopady na pečující osoby a instituce. </w:t>
      </w:r>
    </w:p>
    <w:p w14:paraId="1C2DE8A4" w14:textId="77777777" w:rsidR="00862A8B" w:rsidRPr="00DB6855" w:rsidRDefault="00862A8B" w:rsidP="00862A8B">
      <w:pPr>
        <w:spacing w:before="0" w:after="0" w:line="240" w:lineRule="auto"/>
        <w:rPr>
          <w:u w:val="single"/>
        </w:rPr>
      </w:pPr>
    </w:p>
    <w:p w14:paraId="28429CB1" w14:textId="77777777" w:rsidR="00862A8B" w:rsidRPr="00DB6855" w:rsidRDefault="00862A8B" w:rsidP="00862A8B">
      <w:pPr>
        <w:spacing w:before="0" w:after="0" w:line="240" w:lineRule="auto"/>
        <w:rPr>
          <w:u w:val="single"/>
        </w:rPr>
      </w:pPr>
      <w:r w:rsidRPr="00DB6855">
        <w:rPr>
          <w:u w:val="single"/>
        </w:rPr>
        <w:t xml:space="preserve">Nevýhody: </w:t>
      </w:r>
    </w:p>
    <w:p w14:paraId="1E820639" w14:textId="77777777" w:rsidR="00862A8B" w:rsidRPr="00DB6855" w:rsidRDefault="00862A8B" w:rsidP="00F67097">
      <w:pPr>
        <w:pStyle w:val="Odstavecseseznamem"/>
        <w:numPr>
          <w:ilvl w:val="0"/>
          <w:numId w:val="27"/>
        </w:numPr>
        <w:spacing w:before="0" w:after="0" w:line="240" w:lineRule="auto"/>
      </w:pPr>
      <w:r w:rsidRPr="00DB6855">
        <w:t xml:space="preserve">Přílišná „volnost“ nastaveného kritéria.  </w:t>
      </w:r>
    </w:p>
    <w:p w14:paraId="7D357CF7" w14:textId="77777777" w:rsidR="00862A8B" w:rsidRPr="00DB6855" w:rsidRDefault="00862A8B" w:rsidP="00862A8B">
      <w:pPr>
        <w:spacing w:before="0" w:after="0" w:line="240" w:lineRule="auto"/>
        <w:rPr>
          <w:b/>
          <w:bCs/>
        </w:rPr>
      </w:pPr>
    </w:p>
    <w:p w14:paraId="0807FBC8" w14:textId="77777777" w:rsidR="00862A8B" w:rsidRPr="00DB6855" w:rsidRDefault="00862A8B" w:rsidP="00F67097">
      <w:pPr>
        <w:pStyle w:val="Odstavecseseznamem"/>
        <w:numPr>
          <w:ilvl w:val="0"/>
          <w:numId w:val="24"/>
        </w:numPr>
        <w:spacing w:before="0" w:after="0" w:line="240" w:lineRule="auto"/>
        <w:contextualSpacing w:val="0"/>
        <w:rPr>
          <w:b/>
          <w:bCs/>
        </w:rPr>
      </w:pPr>
      <w:r w:rsidRPr="00DB6855">
        <w:rPr>
          <w:b/>
          <w:bCs/>
        </w:rPr>
        <w:t xml:space="preserve">Navázání zvýšení příspěvku na péči na zvýšení částek životního minima jednotlivce </w:t>
      </w:r>
    </w:p>
    <w:p w14:paraId="3552D870" w14:textId="77777777" w:rsidR="00862A8B" w:rsidRPr="00DB6855" w:rsidRDefault="00862A8B" w:rsidP="00862A8B">
      <w:pPr>
        <w:spacing w:before="0" w:after="0" w:line="240" w:lineRule="auto"/>
        <w:rPr>
          <w:b/>
          <w:bCs/>
        </w:rPr>
      </w:pPr>
    </w:p>
    <w:p w14:paraId="4645FDAE" w14:textId="77777777" w:rsidR="00862A8B" w:rsidRPr="00DB6855" w:rsidRDefault="00862A8B" w:rsidP="00862A8B">
      <w:pPr>
        <w:spacing w:before="0" w:after="0" w:line="240" w:lineRule="auto"/>
        <w:rPr>
          <w:shd w:val="clear" w:color="auto" w:fill="FAFBF7"/>
        </w:rPr>
      </w:pPr>
      <w:r w:rsidRPr="00DB6855">
        <w:t xml:space="preserve">Tato varianta spočívá v tom, že příspěvek na péči bude zvyšován v souvislosti se zvýšením životního minima jednotlivce. </w:t>
      </w:r>
      <w:r w:rsidRPr="00DB6855">
        <w:rPr>
          <w:shd w:val="clear" w:color="auto" w:fill="FAFBF7"/>
        </w:rPr>
        <w:t xml:space="preserve">Životní a existenční minimum je zakotveno zákonem č. 110/2006 Sb., o životním a existenčním minimu, ve znění pozdějších předpisů (dále jen zákon č. 110/2006 Sb.). Životní minimum je minimální hranice peněžních příjmů osob k zajištění výživy a ostatních základních osobních potřeb. Existenční minimum je minimální hranicí příjmů osob, která se považuje za nezbytnou k zajištění výživy a ostatních základních osobních potřeb na úrovni umožňující přežití. Životní a existenční minima (případně jejich koeficienty) se využívají v různých oblastech sociální ochrany v jejím nejširším pojetí – pro vznik nároku na některou ze sociálních dávek, pro její výši, pro ochranu příjmu v případě srážek apod.). Částky životního a existenčního minima jsou zvyšovány podle pravidel § 9 zákona č. 110/2006 Sb. Vláda může částky životního a existenčního minima zvýšit nařízením v pravidelném termínu od 1. ledna, a to podle skutečného růstu nákladů na výživu a na ostatní osoby potřeby vyjádřeného růstem příslušného indexu spotřebitelských cen (dále jen příslušný index spotřebitelských cen) ve stanoveném rozhodném období za podmínky, že příslušná index spotřebitelských cen vzroste od počátku rozhodného období alespoň o 5 %. Vláda může zvýšit částky nařízením také v mimořádném termínu. </w:t>
      </w:r>
    </w:p>
    <w:p w14:paraId="0621D082" w14:textId="77777777" w:rsidR="00862A8B" w:rsidRPr="00DB6855" w:rsidRDefault="00862A8B" w:rsidP="00862A8B">
      <w:pPr>
        <w:spacing w:before="0" w:after="0" w:line="240" w:lineRule="auto"/>
      </w:pPr>
    </w:p>
    <w:p w14:paraId="5A48CBF7" w14:textId="77777777" w:rsidR="00862A8B" w:rsidRPr="00DB6855" w:rsidRDefault="00862A8B" w:rsidP="00862A8B">
      <w:pPr>
        <w:spacing w:before="0" w:after="0" w:line="240" w:lineRule="auto"/>
      </w:pPr>
      <w:r w:rsidRPr="00DB6855">
        <w:rPr>
          <w:shd w:val="clear" w:color="auto" w:fill="FAFBF7"/>
        </w:rPr>
        <w:t xml:space="preserve">Varianta B pracuje s tím (byť jde o jisté zjednodušení), že rostou-li ceny, osoby více spotřebují a méně jim zbývá na zajištění pomoci. </w:t>
      </w:r>
      <w:r w:rsidRPr="00DB6855">
        <w:t xml:space="preserve">Je možné uvažovat o dvou pod-variantách podle toho, zda vláda bude mít povinnost příspěvek na péči zvýšit nebo zda zvýšení bude dobrovolné. </w:t>
      </w:r>
      <w:r w:rsidRPr="00DB6855">
        <w:rPr>
          <w:shd w:val="clear" w:color="auto" w:fill="FAFBF7"/>
        </w:rPr>
        <w:t xml:space="preserve">Varianta </w:t>
      </w:r>
      <w:r w:rsidRPr="00DB6855">
        <w:rPr>
          <w:b/>
          <w:bCs/>
        </w:rPr>
        <w:t>B1</w:t>
      </w:r>
      <w:r w:rsidRPr="00DB6855">
        <w:t xml:space="preserve"> spočívá v tom, že vláda může nařízením zvýšit částky příspěvku na péči, dojde-li k změně částky životního minima jednotlivce. Příspěvek na péči by se zvýšil o tolik procent, kolik činil nárůst životního minima jednotlivce. Zároveň by bylo zakotveno pravidlo zaokrouhlování – částka by se zaokrouhlovala na celé desetikoruny směrem nahoru. Vzhledem k tomu, že zvýšení částek příspěvku na péči po zvýšení životního minima by bylo možností a nikoli povinností vlády, není třeba stanovovat termín, v jakém má k zvýšení částek příspěvku na péči dojít. Varianta </w:t>
      </w:r>
      <w:r w:rsidRPr="00DB6855">
        <w:rPr>
          <w:b/>
          <w:bCs/>
        </w:rPr>
        <w:t>B2</w:t>
      </w:r>
      <w:r w:rsidRPr="00DB6855">
        <w:t xml:space="preserve"> spočívá v tom, že vláda </w:t>
      </w:r>
      <w:proofErr w:type="gramStart"/>
      <w:r w:rsidRPr="00DB6855">
        <w:t>zvýší</w:t>
      </w:r>
      <w:proofErr w:type="gramEnd"/>
      <w:r w:rsidRPr="00DB6855">
        <w:t xml:space="preserve"> (povinně) nařízením částky příspěvku na péči, dojde-li ke zvýšení životního minima jednotlivce. Příspěvek na péči by se zvýšil o tolik procent, o kolik by se zvýšila částka životního minima jednotlivce. Stejně jako v případě varianty B2 by se stanovilo pravidlo zaokrouhlování částek na celé desetikoruny směrem nahoru. Vzhledem k tomu, že tato varianta přináší povinné zvýšení částek příspěvku na péči, je třeba upravit, kdy má ke zvýšení příspěvku na péči dojít. Navrhuje se, aby ke zvýšení příspěvku na péči došlo následující kalendářní měsíc po kalendářním měsíci, v němž došlo ke zvýšení částky životního minima jednotlivce. </w:t>
      </w:r>
    </w:p>
    <w:p w14:paraId="35C59A2C" w14:textId="77777777" w:rsidR="00862A8B" w:rsidRPr="00DB6855" w:rsidRDefault="00862A8B" w:rsidP="00862A8B">
      <w:pPr>
        <w:spacing w:before="0" w:after="0" w:line="240" w:lineRule="auto"/>
      </w:pPr>
    </w:p>
    <w:p w14:paraId="78B862D9" w14:textId="77777777" w:rsidR="00862A8B" w:rsidRPr="00DB6855" w:rsidRDefault="00862A8B" w:rsidP="00862A8B">
      <w:pPr>
        <w:spacing w:before="0" w:after="0" w:line="240" w:lineRule="auto"/>
        <w:rPr>
          <w:u w:val="single"/>
          <w:shd w:val="clear" w:color="auto" w:fill="FAFBF7"/>
        </w:rPr>
      </w:pPr>
      <w:r w:rsidRPr="00DB6855">
        <w:rPr>
          <w:u w:val="single"/>
          <w:shd w:val="clear" w:color="auto" w:fill="FAFBF7"/>
        </w:rPr>
        <w:t xml:space="preserve">Výhody: </w:t>
      </w:r>
    </w:p>
    <w:p w14:paraId="54B50901" w14:textId="77777777" w:rsidR="00862A8B" w:rsidRPr="00065D68" w:rsidRDefault="00862A8B" w:rsidP="00065D68">
      <w:pPr>
        <w:pStyle w:val="Odstavecseseznamem"/>
        <w:numPr>
          <w:ilvl w:val="0"/>
          <w:numId w:val="27"/>
        </w:numPr>
        <w:spacing w:before="0" w:after="0" w:line="240" w:lineRule="auto"/>
      </w:pPr>
      <w:r w:rsidRPr="00065D68">
        <w:t xml:space="preserve">Životní minimum je institut využívaný v nejširším pojetí sociální politiky jako „ochrana“ či pro vstup do systému určité pomoci. </w:t>
      </w:r>
    </w:p>
    <w:p w14:paraId="4027540A" w14:textId="77777777" w:rsidR="00862A8B" w:rsidRPr="00065D68" w:rsidRDefault="00862A8B" w:rsidP="00065D68">
      <w:pPr>
        <w:pStyle w:val="Odstavecseseznamem"/>
        <w:numPr>
          <w:ilvl w:val="0"/>
          <w:numId w:val="27"/>
        </w:numPr>
        <w:spacing w:before="0" w:after="0" w:line="240" w:lineRule="auto"/>
      </w:pPr>
      <w:r w:rsidRPr="00065D68">
        <w:lastRenderedPageBreak/>
        <w:t xml:space="preserve">Posílení příjmu osob závislých, pozitivní dopady na pečující osoby a instituce. </w:t>
      </w:r>
    </w:p>
    <w:p w14:paraId="3FCFD3F5" w14:textId="77777777" w:rsidR="00862A8B" w:rsidRPr="00DB6855" w:rsidRDefault="00862A8B" w:rsidP="00862A8B">
      <w:pPr>
        <w:spacing w:before="0" w:after="0" w:line="240" w:lineRule="auto"/>
        <w:rPr>
          <w:u w:val="single"/>
          <w:shd w:val="clear" w:color="auto" w:fill="FAFBF7"/>
        </w:rPr>
      </w:pPr>
    </w:p>
    <w:p w14:paraId="23032D0E" w14:textId="77777777" w:rsidR="00862A8B" w:rsidRPr="00DB6855" w:rsidRDefault="00862A8B" w:rsidP="00862A8B">
      <w:pPr>
        <w:spacing w:before="0" w:after="0" w:line="240" w:lineRule="auto"/>
        <w:rPr>
          <w:u w:val="single"/>
          <w:shd w:val="clear" w:color="auto" w:fill="FAFBF7"/>
        </w:rPr>
      </w:pPr>
      <w:r w:rsidRPr="00DB6855">
        <w:rPr>
          <w:u w:val="single"/>
          <w:shd w:val="clear" w:color="auto" w:fill="FAFBF7"/>
        </w:rPr>
        <w:t xml:space="preserve">Nevýhody: </w:t>
      </w:r>
    </w:p>
    <w:p w14:paraId="4BE43DC3" w14:textId="77777777" w:rsidR="00862A8B" w:rsidRPr="00065D68" w:rsidRDefault="00862A8B" w:rsidP="00065D68">
      <w:pPr>
        <w:pStyle w:val="Odstavecseseznamem"/>
        <w:numPr>
          <w:ilvl w:val="0"/>
          <w:numId w:val="32"/>
        </w:numPr>
        <w:spacing w:before="0" w:after="0" w:line="240" w:lineRule="auto"/>
      </w:pPr>
      <w:r w:rsidRPr="00065D68">
        <w:t xml:space="preserve">Způsob valorizace životního minima. To je zvyšováno na dobrovolné bázi, k zvýšení životního minima tak nemusí dojít několik let, přestože reálně dochází k růstu cen, do značné míry jde o politické rozhodnutí. Tuto nevýhodu částečně minimalizuje varianta B2, která počítá s povinným zvýšením částek příspěvku na péči při zvýšení životního minima jednotlivce. </w:t>
      </w:r>
    </w:p>
    <w:p w14:paraId="0E224D37" w14:textId="77777777" w:rsidR="00862A8B" w:rsidRPr="00DB6855" w:rsidRDefault="00862A8B" w:rsidP="00862A8B">
      <w:pPr>
        <w:spacing w:before="0" w:after="0" w:line="240" w:lineRule="auto"/>
        <w:rPr>
          <w:sz w:val="24"/>
          <w:szCs w:val="24"/>
          <w:shd w:val="clear" w:color="auto" w:fill="FAFBF7"/>
        </w:rPr>
      </w:pPr>
    </w:p>
    <w:p w14:paraId="54F8F59F" w14:textId="77777777" w:rsidR="00862A8B" w:rsidRPr="00DB6855" w:rsidRDefault="00862A8B" w:rsidP="00F67097">
      <w:pPr>
        <w:pStyle w:val="Odstavecseseznamem"/>
        <w:numPr>
          <w:ilvl w:val="0"/>
          <w:numId w:val="24"/>
        </w:numPr>
        <w:spacing w:before="0" w:after="0" w:line="240" w:lineRule="auto"/>
        <w:rPr>
          <w:b/>
          <w:bCs/>
          <w:sz w:val="24"/>
          <w:szCs w:val="24"/>
          <w:shd w:val="clear" w:color="auto" w:fill="FAFBF7"/>
        </w:rPr>
      </w:pPr>
      <w:r w:rsidRPr="00DB6855">
        <w:rPr>
          <w:b/>
          <w:bCs/>
          <w:sz w:val="24"/>
          <w:szCs w:val="24"/>
          <w:shd w:val="clear" w:color="auto" w:fill="FAFBF7"/>
        </w:rPr>
        <w:t>Navázání zvýšení příspěvku na péči na zvýšení důchodů</w:t>
      </w:r>
    </w:p>
    <w:p w14:paraId="6DF3A8E7" w14:textId="77777777" w:rsidR="00862A8B" w:rsidRPr="00DB6855" w:rsidRDefault="00862A8B" w:rsidP="00862A8B">
      <w:pPr>
        <w:spacing w:before="0" w:after="0" w:line="240" w:lineRule="auto"/>
        <w:rPr>
          <w:sz w:val="24"/>
          <w:szCs w:val="24"/>
        </w:rPr>
      </w:pPr>
    </w:p>
    <w:p w14:paraId="37A3A572" w14:textId="77777777" w:rsidR="00862A8B" w:rsidRPr="00DB6855" w:rsidRDefault="00862A8B" w:rsidP="00862A8B">
      <w:pPr>
        <w:spacing w:before="0" w:after="0" w:line="240" w:lineRule="auto"/>
      </w:pPr>
      <w:r w:rsidRPr="00DB6855">
        <w:t xml:space="preserve">Většina poživatelů příspěvku na péči pobírá rovněž důchod (invalidní, starobní). Tato varianta spočívá v tom, že příspěvek na péči bude zvyšován v souvislosti se zvyšováním důchodů. Je možné uvažovat o dvou pod-variantách podle toho, zda vláda bude mít povinnost příspěvek na péči zvýšit nebo zda zvýšení bude dobrovolné.  </w:t>
      </w:r>
    </w:p>
    <w:p w14:paraId="1C0EE640" w14:textId="77777777" w:rsidR="00862A8B" w:rsidRPr="00DB6855" w:rsidRDefault="00862A8B" w:rsidP="00862A8B">
      <w:pPr>
        <w:spacing w:before="0" w:after="0" w:line="240" w:lineRule="auto"/>
      </w:pPr>
    </w:p>
    <w:p w14:paraId="02A3E4F1" w14:textId="27E2C92C" w:rsidR="00862A8B" w:rsidRPr="00DB6855" w:rsidRDefault="00862A8B" w:rsidP="00862A8B">
      <w:pPr>
        <w:spacing w:before="0" w:after="0" w:line="240" w:lineRule="auto"/>
        <w:rPr>
          <w:shd w:val="clear" w:color="auto" w:fill="F2F2F2"/>
        </w:rPr>
      </w:pPr>
      <w:r w:rsidRPr="00DB6855">
        <w:t xml:space="preserve">Varianta </w:t>
      </w:r>
      <w:r w:rsidRPr="00DB6855">
        <w:rPr>
          <w:b/>
          <w:bCs/>
        </w:rPr>
        <w:t>C1</w:t>
      </w:r>
      <w:r w:rsidRPr="00DB6855">
        <w:t xml:space="preserve"> spočívá v tom, že vláda by mohla zvýšit částky příspěvku na péči nařízením, došlo-li ke zvýšení důchodů. Příspěvek na péči by se zvýšil o tolik procent, o kolik činilo zvýšení </w:t>
      </w:r>
      <w:r w:rsidR="004B7BAE">
        <w:t>procentní</w:t>
      </w:r>
      <w:r w:rsidR="004B7BAE" w:rsidRPr="00DB6855">
        <w:t xml:space="preserve"> </w:t>
      </w:r>
      <w:r w:rsidRPr="00DB6855">
        <w:t>výměry důchodů.</w:t>
      </w:r>
      <w:r w:rsidRPr="00DB6855">
        <w:rPr>
          <w:color w:val="984806" w:themeColor="accent6" w:themeShade="80"/>
        </w:rPr>
        <w:t xml:space="preserve"> </w:t>
      </w:r>
      <w:r w:rsidRPr="00DB6855">
        <w:t xml:space="preserve">Obdobně jako v případě varianty B by byl zakotven princip zaokrouhlování na celé desetikoruny směrem nahoru. Vzhledem k tomu, že vláda by mohla (nemusela) po zvýšení důchodů zvyšovat částky příspěvku na péči, ponechává se volně, kdy by zvýšení mohla provést. Varianta </w:t>
      </w:r>
      <w:r w:rsidRPr="00DB6855">
        <w:rPr>
          <w:b/>
          <w:bCs/>
        </w:rPr>
        <w:t>C2</w:t>
      </w:r>
      <w:r w:rsidRPr="00DB6855">
        <w:t xml:space="preserve"> spočívá v tom, že vláda </w:t>
      </w:r>
      <w:proofErr w:type="gramStart"/>
      <w:r w:rsidRPr="00DB6855">
        <w:t>zvýší</w:t>
      </w:r>
      <w:proofErr w:type="gramEnd"/>
      <w:r w:rsidRPr="00DB6855">
        <w:t xml:space="preserve"> (povinně) částky příspěvku na</w:t>
      </w:r>
      <w:r w:rsidR="00C46A2F">
        <w:t> </w:t>
      </w:r>
      <w:r w:rsidRPr="00DB6855">
        <w:t xml:space="preserve">péči nařízením, došlo-li ke zvýšení důchodů. Příspěvek na péči se zvýšil o tolik procent, kolik činilo zvýšení </w:t>
      </w:r>
      <w:r w:rsidR="004B7BAE">
        <w:t>procentní</w:t>
      </w:r>
      <w:r w:rsidR="004B7BAE" w:rsidRPr="00DB6855">
        <w:t xml:space="preserve"> </w:t>
      </w:r>
      <w:r w:rsidRPr="00DB6855">
        <w:t>výměry důchodů. Rovněž by byl stanoven princip zaokrouhlování na</w:t>
      </w:r>
      <w:r w:rsidR="00C46A2F">
        <w:t> </w:t>
      </w:r>
      <w:r w:rsidRPr="00DB6855">
        <w:t xml:space="preserve">celé desetikoruny směrem nahoru. Vzhledem k tomu, že tato varianta spočívá v povinném zvýšení při zvýšení důchodů, je třeba upravit, kdy má ke zvýšení příspěvku na péči dojít. </w:t>
      </w:r>
    </w:p>
    <w:p w14:paraId="6492B429" w14:textId="77777777" w:rsidR="00862A8B" w:rsidRPr="00DB6855" w:rsidRDefault="00862A8B" w:rsidP="00862A8B">
      <w:pPr>
        <w:spacing w:before="0" w:after="0" w:line="240" w:lineRule="auto"/>
        <w:rPr>
          <w:shd w:val="clear" w:color="auto" w:fill="F2F2F2"/>
        </w:rPr>
      </w:pPr>
    </w:p>
    <w:p w14:paraId="6B167517" w14:textId="77777777" w:rsidR="00862A8B" w:rsidRPr="00DB6855" w:rsidRDefault="00862A8B" w:rsidP="00862A8B">
      <w:pPr>
        <w:spacing w:before="0" w:after="0" w:line="240" w:lineRule="auto"/>
        <w:rPr>
          <w:u w:val="single"/>
        </w:rPr>
      </w:pPr>
      <w:r w:rsidRPr="00DB6855">
        <w:rPr>
          <w:u w:val="single"/>
        </w:rPr>
        <w:t xml:space="preserve">Výhody C1 a C2: </w:t>
      </w:r>
    </w:p>
    <w:p w14:paraId="5796EF49" w14:textId="6DFB0338" w:rsidR="00862A8B" w:rsidRPr="00DB6855" w:rsidRDefault="00862A8B" w:rsidP="00F67097">
      <w:pPr>
        <w:pStyle w:val="Odstavecseseznamem"/>
        <w:numPr>
          <w:ilvl w:val="0"/>
          <w:numId w:val="28"/>
        </w:numPr>
        <w:spacing w:before="0" w:after="0" w:line="240" w:lineRule="auto"/>
      </w:pPr>
      <w:r w:rsidRPr="00DB6855">
        <w:t>Důchody (základní a procentní výměry) jsou zvyšovány v závislosti na růstu spotřebitelských cen a na růstu mezd. Jde o velmi propracovaný a značně komplexní způsob upravený v hlavě sedmé zákona č. 155/1995 Sb., o důchodovém pojištění, ve</w:t>
      </w:r>
      <w:r w:rsidR="00C46A2F">
        <w:t> </w:t>
      </w:r>
      <w:r w:rsidRPr="00DB6855">
        <w:t>znění pozdějších předpisů (dále jen zákon o důchodovém pojištění). Zákon o</w:t>
      </w:r>
      <w:r w:rsidR="00C46A2F">
        <w:t> </w:t>
      </w:r>
      <w:r w:rsidRPr="00DB6855">
        <w:t>důchodovém pojištění umožňuje zvyšovat důchody v pravidelném termínu (1. leden) i</w:t>
      </w:r>
      <w:r w:rsidR="00C46A2F">
        <w:t> </w:t>
      </w:r>
      <w:r w:rsidRPr="00DB6855">
        <w:t>v termínu mimořádném.</w:t>
      </w:r>
    </w:p>
    <w:p w14:paraId="5466AE24" w14:textId="77777777" w:rsidR="00862A8B" w:rsidRPr="00DB6855" w:rsidRDefault="00862A8B" w:rsidP="00F67097">
      <w:pPr>
        <w:pStyle w:val="Odstavecseseznamem"/>
        <w:numPr>
          <w:ilvl w:val="0"/>
          <w:numId w:val="28"/>
        </w:numPr>
        <w:spacing w:before="0" w:after="0" w:line="240" w:lineRule="auto"/>
      </w:pPr>
      <w:r w:rsidRPr="00DB6855">
        <w:t xml:space="preserve">Posílení příjmů osob závislých, pozitivní dopady na pečující osoby a instituce. </w:t>
      </w:r>
    </w:p>
    <w:p w14:paraId="02338721" w14:textId="77777777" w:rsidR="00862A8B" w:rsidRPr="00DB6855" w:rsidRDefault="00862A8B" w:rsidP="00862A8B">
      <w:pPr>
        <w:spacing w:before="0" w:after="0" w:line="240" w:lineRule="auto"/>
      </w:pPr>
    </w:p>
    <w:p w14:paraId="0DD3AD9F" w14:textId="05E0890F" w:rsidR="00862A8B" w:rsidRPr="00DB6855" w:rsidRDefault="00862A8B" w:rsidP="00862A8B">
      <w:pPr>
        <w:spacing w:before="0" w:after="0" w:line="240" w:lineRule="auto"/>
      </w:pPr>
      <w:r w:rsidRPr="00DB6855">
        <w:t>Nevýhodou varianty C1 je, že ke zvýšení částek příspěvku na péči nemusí dojít. Vzhledem k pravidlům pro zvyšování důchodů znamená varianta C2 v zásadě pravidelné každoroční zvyšování částek příspěvku na péči. To lze z hlediska osob závislých a pečujících osob a institucí považovat za výhodu. Z hlediska fiskálního jde o nevýhodu. Varianta C2 je fiskálně nejnáročnější, znamená v zásadě každoroční zvyšování částek příspěvku na péči a tím i</w:t>
      </w:r>
      <w:r w:rsidR="00C46A2F">
        <w:t> </w:t>
      </w:r>
      <w:r w:rsidRPr="00DB6855">
        <w:t xml:space="preserve">každoroční zvýšení výdajů nad rámec pohybu v důsledku demografických změn. </w:t>
      </w:r>
    </w:p>
    <w:p w14:paraId="0CB85BD3" w14:textId="77777777" w:rsidR="00862A8B" w:rsidRPr="00DB6855" w:rsidRDefault="00862A8B" w:rsidP="00862A8B">
      <w:pPr>
        <w:spacing w:before="0" w:after="0" w:line="240" w:lineRule="auto"/>
      </w:pPr>
    </w:p>
    <w:p w14:paraId="17A75478" w14:textId="77777777" w:rsidR="00862A8B" w:rsidRPr="00DB6855" w:rsidRDefault="00862A8B" w:rsidP="00862A8B">
      <w:pPr>
        <w:spacing w:before="0" w:after="0" w:line="240" w:lineRule="auto"/>
        <w:rPr>
          <w:color w:val="C00000"/>
        </w:rPr>
      </w:pPr>
      <w:r w:rsidRPr="00DB6855">
        <w:t xml:space="preserve">Po zhodnocení variant „valorizace“ byla varianta A posunuta na poslední místo. Reálně bylo vybíráno mezi variantami B a C. Jako nejvhodnější (vzhledem k pravidlům zvyšování důchodů, které obsahuje zákon o důchodovém pojištění) byla vybrána varianta C2. Tato varianta je sice fiskálně nejnáročnější, současně je však nejvíce přínosná pro příjemce příspěvku na péči, pečující osoby a instituce, neboť ze všech variant nejvíce garantuje zachování reálné hodnoty příspěvku na péči. </w:t>
      </w:r>
      <w:r w:rsidRPr="00DB6855">
        <w:rPr>
          <w:color w:val="C00000"/>
        </w:rPr>
        <w:t xml:space="preserve"> </w:t>
      </w:r>
    </w:p>
    <w:p w14:paraId="09603685" w14:textId="77777777" w:rsidR="00862A8B" w:rsidRPr="00DB6855" w:rsidRDefault="00862A8B" w:rsidP="00862A8B">
      <w:pPr>
        <w:spacing w:before="0" w:after="0" w:line="240" w:lineRule="auto"/>
        <w:rPr>
          <w:color w:val="C00000"/>
          <w:sz w:val="24"/>
          <w:szCs w:val="24"/>
        </w:rPr>
      </w:pPr>
    </w:p>
    <w:p w14:paraId="4B184543" w14:textId="77777777" w:rsidR="00862A8B" w:rsidRPr="00DB6855" w:rsidRDefault="00862A8B" w:rsidP="005C7A00">
      <w:pPr>
        <w:pStyle w:val="Nadpis1"/>
        <w:rPr>
          <w:rFonts w:cs="Times New Roman"/>
        </w:rPr>
      </w:pPr>
      <w:bookmarkStart w:id="63" w:name="_Toc43315137"/>
      <w:bookmarkStart w:id="64" w:name="_Toc41384033"/>
      <w:bookmarkStart w:id="65" w:name="_Toc44429315"/>
      <w:bookmarkStart w:id="66" w:name="_Toc97043298"/>
      <w:bookmarkStart w:id="67" w:name="_Toc116464817"/>
      <w:r w:rsidRPr="00DB6855">
        <w:rPr>
          <w:rFonts w:cs="Times New Roman"/>
        </w:rPr>
        <w:lastRenderedPageBreak/>
        <w:t>Vyhodnocení nákladů a přínosů</w:t>
      </w:r>
      <w:bookmarkEnd w:id="63"/>
      <w:bookmarkEnd w:id="64"/>
      <w:bookmarkEnd w:id="65"/>
      <w:bookmarkEnd w:id="66"/>
      <w:bookmarkEnd w:id="67"/>
    </w:p>
    <w:p w14:paraId="7D25F6F9" w14:textId="77777777" w:rsidR="00862A8B" w:rsidRPr="00DB6855" w:rsidRDefault="00862A8B" w:rsidP="00862A8B">
      <w:pPr>
        <w:spacing w:before="0" w:after="0"/>
      </w:pPr>
    </w:p>
    <w:p w14:paraId="3480B448" w14:textId="77777777" w:rsidR="00862A8B" w:rsidRPr="00DB6855" w:rsidRDefault="00862A8B" w:rsidP="005C7A00">
      <w:pPr>
        <w:pStyle w:val="Nadpis2"/>
        <w:rPr>
          <w:color w:val="auto"/>
        </w:rPr>
      </w:pPr>
      <w:bookmarkStart w:id="68" w:name="_Toc43315138"/>
      <w:bookmarkStart w:id="69" w:name="_Toc41384034"/>
      <w:bookmarkStart w:id="70" w:name="_Toc44429316"/>
      <w:bookmarkStart w:id="71" w:name="_Toc97043299"/>
      <w:bookmarkStart w:id="72" w:name="_Toc116464818"/>
      <w:r w:rsidRPr="00DB6855">
        <w:rPr>
          <w:color w:val="auto"/>
        </w:rPr>
        <w:t>Identifikace nákladů a přínosů</w:t>
      </w:r>
      <w:bookmarkEnd w:id="68"/>
      <w:bookmarkEnd w:id="69"/>
      <w:bookmarkEnd w:id="70"/>
      <w:bookmarkEnd w:id="71"/>
      <w:bookmarkEnd w:id="72"/>
    </w:p>
    <w:p w14:paraId="4890F184" w14:textId="77777777" w:rsidR="00862A8B" w:rsidRPr="00DB6855" w:rsidRDefault="00862A8B" w:rsidP="00862A8B">
      <w:pPr>
        <w:spacing w:before="0" w:after="0" w:line="240" w:lineRule="auto"/>
        <w:rPr>
          <w:sz w:val="24"/>
          <w:szCs w:val="24"/>
          <w:lang w:eastAsia="x-none"/>
        </w:rPr>
      </w:pPr>
    </w:p>
    <w:p w14:paraId="7B8E3A1A" w14:textId="77777777" w:rsidR="00862A8B" w:rsidRPr="00DB6855" w:rsidRDefault="00862A8B" w:rsidP="00862A8B">
      <w:pPr>
        <w:spacing w:before="0" w:after="0" w:line="240" w:lineRule="auto"/>
        <w:rPr>
          <w:lang w:eastAsia="x-none"/>
        </w:rPr>
      </w:pPr>
      <w:r w:rsidRPr="00DB6855">
        <w:rPr>
          <w:lang w:eastAsia="x-none"/>
        </w:rPr>
        <w:t>Hlavním přínosem je naplnění cílů návrhu, hlavním nákladem pak fiskální dopady.</w:t>
      </w:r>
    </w:p>
    <w:p w14:paraId="1A57FFE4" w14:textId="77777777" w:rsidR="00862A8B" w:rsidRPr="00DB6855" w:rsidRDefault="00862A8B" w:rsidP="00862A8B">
      <w:pPr>
        <w:spacing w:before="0" w:after="0" w:line="240" w:lineRule="auto"/>
        <w:rPr>
          <w:lang w:eastAsia="x-none"/>
        </w:rPr>
      </w:pPr>
      <w:r w:rsidRPr="00DB6855">
        <w:rPr>
          <w:lang w:eastAsia="x-none"/>
        </w:rPr>
        <w:t xml:space="preserve"> </w:t>
      </w:r>
    </w:p>
    <w:p w14:paraId="3D009ED3" w14:textId="77777777" w:rsidR="00862A8B" w:rsidRPr="00DB6855" w:rsidRDefault="00862A8B" w:rsidP="005C7A00">
      <w:pPr>
        <w:pStyle w:val="Nadpis2"/>
        <w:rPr>
          <w:color w:val="auto"/>
        </w:rPr>
      </w:pPr>
      <w:bookmarkStart w:id="73" w:name="_Toc43315139"/>
      <w:bookmarkStart w:id="74" w:name="_Toc41384035"/>
      <w:bookmarkStart w:id="75" w:name="_Toc44429317"/>
      <w:bookmarkStart w:id="76" w:name="_Toc97043300"/>
      <w:bookmarkStart w:id="77" w:name="_Toc116464819"/>
      <w:r w:rsidRPr="00DB6855">
        <w:rPr>
          <w:color w:val="auto"/>
        </w:rPr>
        <w:t>Náklady</w:t>
      </w:r>
      <w:bookmarkEnd w:id="73"/>
      <w:bookmarkEnd w:id="74"/>
      <w:bookmarkEnd w:id="75"/>
      <w:bookmarkEnd w:id="76"/>
      <w:bookmarkEnd w:id="77"/>
    </w:p>
    <w:p w14:paraId="5BD9EC0D" w14:textId="77777777" w:rsidR="00862A8B" w:rsidRPr="00DB6855" w:rsidRDefault="00862A8B" w:rsidP="00862A8B">
      <w:pPr>
        <w:spacing w:before="0" w:after="0" w:line="240" w:lineRule="auto"/>
        <w:rPr>
          <w:b/>
          <w:sz w:val="24"/>
          <w:szCs w:val="24"/>
          <w:lang w:eastAsia="x-none"/>
        </w:rPr>
      </w:pPr>
    </w:p>
    <w:p w14:paraId="5241A209" w14:textId="77777777" w:rsidR="00862A8B" w:rsidRPr="00DB6855" w:rsidRDefault="00862A8B" w:rsidP="00862A8B">
      <w:pPr>
        <w:spacing w:before="0" w:after="0" w:line="240" w:lineRule="auto"/>
        <w:rPr>
          <w:b/>
          <w:sz w:val="24"/>
          <w:szCs w:val="24"/>
          <w:lang w:eastAsia="x-none"/>
        </w:rPr>
      </w:pPr>
      <w:r w:rsidRPr="00DB6855">
        <w:rPr>
          <w:b/>
          <w:sz w:val="24"/>
          <w:szCs w:val="24"/>
          <w:lang w:eastAsia="x-none"/>
        </w:rPr>
        <w:t>Varianta 0</w:t>
      </w:r>
    </w:p>
    <w:p w14:paraId="3AF22204" w14:textId="77777777" w:rsidR="00862A8B" w:rsidRPr="00DB6855" w:rsidRDefault="00862A8B" w:rsidP="00F67097">
      <w:pPr>
        <w:pStyle w:val="Odstavecseseznamem"/>
        <w:numPr>
          <w:ilvl w:val="0"/>
          <w:numId w:val="13"/>
        </w:numPr>
        <w:spacing w:before="0" w:after="0" w:line="240" w:lineRule="auto"/>
        <w:rPr>
          <w:bCs/>
        </w:rPr>
      </w:pPr>
      <w:r w:rsidRPr="00DB6855">
        <w:rPr>
          <w:bCs/>
        </w:rPr>
        <w:t xml:space="preserve">Nedojde k zefektivnění správního řízení a postupů, které příspěvek na péči provázejí, což je zatěžující zejména pro krajské pobočky a příjemce příspěvku na péči, potažmo poskytovatele péče. Je to problematické i pro MPSV, neboť bude (přinejmenším) i nadále čelit kritice „složitosti“ řízení.  </w:t>
      </w:r>
    </w:p>
    <w:p w14:paraId="760FB8C2" w14:textId="77777777" w:rsidR="00862A8B" w:rsidRPr="00DB6855" w:rsidRDefault="00862A8B" w:rsidP="00F67097">
      <w:pPr>
        <w:pStyle w:val="Odstavecseseznamem"/>
        <w:numPr>
          <w:ilvl w:val="0"/>
          <w:numId w:val="13"/>
        </w:numPr>
        <w:spacing w:before="0" w:after="0" w:line="240" w:lineRule="auto"/>
        <w:rPr>
          <w:bCs/>
        </w:rPr>
      </w:pPr>
      <w:r w:rsidRPr="00DB6855">
        <w:rPr>
          <w:bCs/>
        </w:rPr>
        <w:t xml:space="preserve">Částky příspěvku na péči bude i nadále možné měnit jen na základě změny zákona a nebude tak reagováno na Usnesení Poslanecké sněmovny a Programové prohlášení, což je problematické pro MPSV, negativum to nese i příjemcům příspěvku na péči. </w:t>
      </w:r>
    </w:p>
    <w:p w14:paraId="542FEB5A" w14:textId="77777777" w:rsidR="00862A8B" w:rsidRPr="00DB6855" w:rsidRDefault="00862A8B" w:rsidP="00F67097">
      <w:pPr>
        <w:pStyle w:val="Odstavecseseznamem"/>
        <w:numPr>
          <w:ilvl w:val="0"/>
          <w:numId w:val="13"/>
        </w:numPr>
        <w:spacing w:before="0" w:after="0" w:line="240" w:lineRule="auto"/>
        <w:rPr>
          <w:bCs/>
        </w:rPr>
      </w:pPr>
      <w:r w:rsidRPr="00DB6855">
        <w:t xml:space="preserve">Osobám 18+ ve stupni závislosti I bude i nadále náležet částka, která není adekvátní počtu základních životních potřeb, které tyto osoby nezvládají. To je problematické v zásadě pro všechny identifikované subjekty. </w:t>
      </w:r>
    </w:p>
    <w:p w14:paraId="4D64C5B8" w14:textId="77777777" w:rsidR="00862A8B" w:rsidRPr="00DB6855" w:rsidRDefault="00862A8B" w:rsidP="00F67097">
      <w:pPr>
        <w:pStyle w:val="Odstavecseseznamem"/>
        <w:numPr>
          <w:ilvl w:val="0"/>
          <w:numId w:val="13"/>
        </w:numPr>
        <w:spacing w:before="0" w:after="0" w:line="240" w:lineRule="auto"/>
        <w:rPr>
          <w:bCs/>
        </w:rPr>
      </w:pPr>
      <w:r w:rsidRPr="00DB6855">
        <w:rPr>
          <w:bCs/>
        </w:rPr>
        <w:t xml:space="preserve">Z hlediska nároků na státní rozpočet je tato varianta rozpočtově neutrální. Počet příjemců příspěvku na péči a objem vynakládaných prostředků bude i nadále ovlivněn především demografickými trendy a případnými ad hoc změnami částek příspěvku na péči na podkladě změn zákona o sociálních službách (předkládaných vládou či na základě poslanecké/senátní iniciativy). </w:t>
      </w:r>
    </w:p>
    <w:p w14:paraId="1D8D92D3" w14:textId="77777777" w:rsidR="00862A8B" w:rsidRPr="00DB6855" w:rsidRDefault="00862A8B" w:rsidP="00862A8B">
      <w:pPr>
        <w:spacing w:before="0" w:after="0" w:line="240" w:lineRule="auto"/>
        <w:ind w:left="360"/>
        <w:rPr>
          <w:bCs/>
          <w:sz w:val="24"/>
          <w:szCs w:val="24"/>
        </w:rPr>
      </w:pPr>
    </w:p>
    <w:p w14:paraId="5B467B12" w14:textId="77777777" w:rsidR="00862A8B" w:rsidRPr="00DB6855" w:rsidRDefault="00862A8B" w:rsidP="00862A8B">
      <w:pPr>
        <w:spacing w:before="0" w:after="0" w:line="240" w:lineRule="auto"/>
        <w:rPr>
          <w:bCs/>
          <w:sz w:val="24"/>
          <w:szCs w:val="24"/>
          <w:lang w:eastAsia="x-none"/>
        </w:rPr>
      </w:pPr>
      <w:r w:rsidRPr="00DB6855">
        <w:rPr>
          <w:b/>
          <w:bCs/>
          <w:sz w:val="24"/>
          <w:szCs w:val="24"/>
          <w:lang w:eastAsia="x-none"/>
        </w:rPr>
        <w:t>Varianta 1</w:t>
      </w:r>
      <w:r w:rsidRPr="00DB6855">
        <w:rPr>
          <w:bCs/>
          <w:sz w:val="24"/>
          <w:szCs w:val="24"/>
          <w:lang w:eastAsia="x-none"/>
        </w:rPr>
        <w:t xml:space="preserve"> </w:t>
      </w:r>
    </w:p>
    <w:p w14:paraId="39EC5A40" w14:textId="77777777" w:rsidR="00862A8B" w:rsidRPr="00DB6855" w:rsidRDefault="00862A8B" w:rsidP="00F67097">
      <w:pPr>
        <w:pStyle w:val="Odstavecseseznamem"/>
        <w:numPr>
          <w:ilvl w:val="0"/>
          <w:numId w:val="15"/>
        </w:numPr>
        <w:spacing w:before="0" w:after="0" w:line="240" w:lineRule="auto"/>
        <w:rPr>
          <w:lang w:eastAsia="x-none"/>
        </w:rPr>
      </w:pPr>
      <w:r w:rsidRPr="00DB6855">
        <w:rPr>
          <w:lang w:eastAsia="x-none"/>
        </w:rPr>
        <w:t>Nedojde k naplnění všech cílů.</w:t>
      </w:r>
    </w:p>
    <w:p w14:paraId="3B4F14A1" w14:textId="42F1DA23" w:rsidR="00862A8B" w:rsidRPr="00DB6855" w:rsidRDefault="00862A8B" w:rsidP="00F67097">
      <w:pPr>
        <w:pStyle w:val="Odstavecseseznamem"/>
        <w:numPr>
          <w:ilvl w:val="0"/>
          <w:numId w:val="15"/>
        </w:numPr>
        <w:spacing w:before="0" w:after="0" w:line="240" w:lineRule="auto"/>
        <w:rPr>
          <w:bCs/>
        </w:rPr>
      </w:pPr>
      <w:r w:rsidRPr="00DB6855">
        <w:rPr>
          <w:bCs/>
        </w:rPr>
        <w:t>Částky příspěvku na péči bude i nadále možné měnit jen na základě změny zákona o sociálních službách a nebude tak reagováno na Usnesení Poslanecké sněmovny a Programové prohlášení, což je problematické pro MPSV, negativum to nese i</w:t>
      </w:r>
      <w:r w:rsidR="00C46A2F">
        <w:rPr>
          <w:bCs/>
        </w:rPr>
        <w:t> </w:t>
      </w:r>
      <w:r w:rsidRPr="00DB6855">
        <w:rPr>
          <w:bCs/>
        </w:rPr>
        <w:t xml:space="preserve">příjemcům příspěvku na péči. </w:t>
      </w:r>
    </w:p>
    <w:p w14:paraId="63D733FC" w14:textId="77777777" w:rsidR="00862A8B" w:rsidRPr="00DB6855" w:rsidRDefault="00862A8B" w:rsidP="00F67097">
      <w:pPr>
        <w:pStyle w:val="Odstavecseseznamem"/>
        <w:numPr>
          <w:ilvl w:val="0"/>
          <w:numId w:val="15"/>
        </w:numPr>
        <w:spacing w:before="0" w:after="0" w:line="240" w:lineRule="auto"/>
      </w:pPr>
      <w:r w:rsidRPr="00DB6855">
        <w:rPr>
          <w:bCs/>
          <w:lang w:eastAsia="x-none"/>
        </w:rPr>
        <w:t>Odhaduje se, že zvýšení příspěvku na péči u osob 18+ ve stupni závislosti I znamená dopad cca 1,16 mld Kč ročně. Tato změna generuje i jednorázové administrativní výdaje, k</w:t>
      </w:r>
      <w:r w:rsidRPr="00DB6855">
        <w:t xml:space="preserve">teré spočívají zejména ve změně aplikačního programu a zaslání písemného oznámení o změně částek příspěvku na péči, současně však mírně zjednodušuje administraci agendy a má tedy z dlouhodobého hlediska mírně úsporný potenciál. </w:t>
      </w:r>
    </w:p>
    <w:p w14:paraId="51F24009" w14:textId="77777777" w:rsidR="00862A8B" w:rsidRPr="00DB6855" w:rsidRDefault="00862A8B" w:rsidP="00862A8B">
      <w:pPr>
        <w:spacing w:before="0" w:after="0" w:line="240" w:lineRule="auto"/>
        <w:rPr>
          <w:bCs/>
          <w:lang w:eastAsia="x-none"/>
        </w:rPr>
      </w:pPr>
    </w:p>
    <w:p w14:paraId="558F6BEA" w14:textId="77777777" w:rsidR="00862A8B" w:rsidRPr="00DB6855" w:rsidRDefault="00862A8B" w:rsidP="00862A8B">
      <w:pPr>
        <w:spacing w:before="0" w:after="0" w:line="240" w:lineRule="auto"/>
        <w:rPr>
          <w:b/>
          <w:sz w:val="24"/>
          <w:szCs w:val="24"/>
          <w:lang w:eastAsia="x-none"/>
        </w:rPr>
      </w:pPr>
      <w:r w:rsidRPr="00DB6855">
        <w:rPr>
          <w:b/>
          <w:sz w:val="24"/>
          <w:szCs w:val="24"/>
          <w:lang w:eastAsia="x-none"/>
        </w:rPr>
        <w:t xml:space="preserve">Varianta 2 </w:t>
      </w:r>
    </w:p>
    <w:p w14:paraId="7A2BD741" w14:textId="77777777" w:rsidR="00862A8B" w:rsidRPr="00DB6855" w:rsidRDefault="00862A8B" w:rsidP="00F67097">
      <w:pPr>
        <w:pStyle w:val="Odstavecseseznamem"/>
        <w:numPr>
          <w:ilvl w:val="0"/>
          <w:numId w:val="29"/>
        </w:numPr>
        <w:spacing w:before="0" w:after="0" w:line="240" w:lineRule="auto"/>
      </w:pPr>
      <w:r w:rsidRPr="00DB6855">
        <w:rPr>
          <w:bCs/>
          <w:lang w:eastAsia="x-none"/>
        </w:rPr>
        <w:t>Odhaduje se, že zvýšení příspěvku na péči u osob 18+ ve stupni závislosti I znamená dopad cca 1,16 mld Kč ročně. Tato změna generuje i jednorázové administrativní výdaje, k</w:t>
      </w:r>
      <w:r w:rsidRPr="00DB6855">
        <w:t xml:space="preserve">teré spočívají zejména ve změně aplikačního programu a zaslání písemného oznámení o změně částek příspěvku na péči, současně však mírně zjednodušuje administraci agendy a má tedy z dlouhodobého hlediska mírně úsporný potenciál. </w:t>
      </w:r>
    </w:p>
    <w:p w14:paraId="7EEDE45A" w14:textId="77777777" w:rsidR="00862A8B" w:rsidRPr="00DB6855" w:rsidRDefault="00862A8B" w:rsidP="00F67097">
      <w:pPr>
        <w:pStyle w:val="Odstavecseseznamem"/>
        <w:numPr>
          <w:ilvl w:val="0"/>
          <w:numId w:val="29"/>
        </w:numPr>
        <w:spacing w:before="0" w:after="0" w:line="240" w:lineRule="auto"/>
      </w:pPr>
      <w:r w:rsidRPr="00DB6855">
        <w:t xml:space="preserve">Fiskální dopady samozřejmě nese zavedení, resp. budoucí využití zvyšování příspěvku na péči nařízením vlády (valorizace). </w:t>
      </w:r>
      <w:r w:rsidRPr="00DB6855">
        <w:rPr>
          <w:bCs/>
        </w:rPr>
        <w:t>Konkrétní dopady však nelze vyčíslit,</w:t>
      </w:r>
      <w:r w:rsidRPr="00DB6855">
        <w:rPr>
          <w:b/>
        </w:rPr>
        <w:t xml:space="preserve"> </w:t>
      </w:r>
      <w:r w:rsidRPr="00DB6855">
        <w:rPr>
          <w:bCs/>
        </w:rPr>
        <w:t xml:space="preserve">lze je ilustrovat na příkladech dvou poměrně reálných zvýšeních na hladině 10 a 15 %. Zvýšení částek příspěvku na péči o 10 % by znamenalo dopad cca 3,27 mld Kč ročně a zvýšení o 15 % by znamenalo dopad cca 4,9 mld Kč ročně. </w:t>
      </w:r>
      <w:r w:rsidRPr="00DB6855">
        <w:t xml:space="preserve">  </w:t>
      </w:r>
    </w:p>
    <w:p w14:paraId="075E47C3" w14:textId="77777777" w:rsidR="00862A8B" w:rsidRPr="00DB6855" w:rsidRDefault="00862A8B" w:rsidP="00862A8B">
      <w:pPr>
        <w:pStyle w:val="Odstavecseseznamem"/>
        <w:spacing w:before="0" w:after="0" w:line="240" w:lineRule="auto"/>
        <w:rPr>
          <w:sz w:val="24"/>
          <w:szCs w:val="24"/>
        </w:rPr>
      </w:pPr>
    </w:p>
    <w:p w14:paraId="46F3A914" w14:textId="77777777" w:rsidR="00862A8B" w:rsidRPr="00DB6855" w:rsidRDefault="00862A8B" w:rsidP="005C7A00">
      <w:pPr>
        <w:pStyle w:val="Nadpis2"/>
        <w:rPr>
          <w:color w:val="auto"/>
        </w:rPr>
      </w:pPr>
      <w:bookmarkStart w:id="78" w:name="_Toc43315140"/>
      <w:bookmarkStart w:id="79" w:name="_Toc41384036"/>
      <w:bookmarkStart w:id="80" w:name="_Toc44429318"/>
      <w:bookmarkStart w:id="81" w:name="_Toc97043301"/>
      <w:bookmarkStart w:id="82" w:name="_Toc116464820"/>
      <w:r w:rsidRPr="00DB6855">
        <w:rPr>
          <w:color w:val="auto"/>
        </w:rPr>
        <w:t>Přínosy</w:t>
      </w:r>
      <w:bookmarkEnd w:id="78"/>
      <w:bookmarkEnd w:id="79"/>
      <w:bookmarkEnd w:id="80"/>
      <w:bookmarkEnd w:id="81"/>
      <w:bookmarkEnd w:id="82"/>
      <w:r w:rsidRPr="00DB6855">
        <w:rPr>
          <w:color w:val="auto"/>
        </w:rPr>
        <w:t xml:space="preserve"> </w:t>
      </w:r>
    </w:p>
    <w:p w14:paraId="0CAA48AC" w14:textId="77777777" w:rsidR="00862A8B" w:rsidRPr="00DB6855" w:rsidRDefault="00862A8B" w:rsidP="00862A8B">
      <w:pPr>
        <w:spacing w:before="0" w:after="0" w:line="240" w:lineRule="auto"/>
        <w:rPr>
          <w:b/>
          <w:sz w:val="24"/>
          <w:szCs w:val="24"/>
          <w:lang w:eastAsia="x-none"/>
        </w:rPr>
      </w:pPr>
    </w:p>
    <w:p w14:paraId="7BB2B13E" w14:textId="77777777" w:rsidR="00862A8B" w:rsidRPr="00DB6855" w:rsidRDefault="00862A8B" w:rsidP="00862A8B">
      <w:pPr>
        <w:spacing w:before="0" w:after="0" w:line="240" w:lineRule="auto"/>
        <w:rPr>
          <w:b/>
          <w:sz w:val="24"/>
          <w:szCs w:val="24"/>
          <w:lang w:eastAsia="x-none"/>
        </w:rPr>
      </w:pPr>
      <w:r w:rsidRPr="00DB6855">
        <w:rPr>
          <w:b/>
          <w:sz w:val="24"/>
          <w:szCs w:val="24"/>
          <w:lang w:eastAsia="x-none"/>
        </w:rPr>
        <w:t>Varianta 0</w:t>
      </w:r>
    </w:p>
    <w:p w14:paraId="114691A9" w14:textId="77777777" w:rsidR="00862A8B" w:rsidRPr="00DB6855" w:rsidRDefault="00862A8B" w:rsidP="00F67097">
      <w:pPr>
        <w:pStyle w:val="Odstavecseseznamem"/>
        <w:numPr>
          <w:ilvl w:val="0"/>
          <w:numId w:val="16"/>
        </w:numPr>
        <w:spacing w:before="0" w:after="0" w:line="240" w:lineRule="auto"/>
        <w:rPr>
          <w:lang w:eastAsia="x-none"/>
        </w:rPr>
      </w:pPr>
      <w:r w:rsidRPr="00DB6855">
        <w:rPr>
          <w:lang w:eastAsia="x-none"/>
        </w:rPr>
        <w:t xml:space="preserve">Vzhledem k tomu, že nulová varianta nereaguje na problémy a nevede k stanovenému cíli, nemohly být přínosy identifikovány. Rozpočtová neutralita, neměnnost právní úpravy či aplikačního programu nemohou být označeny v daném ohledu za přínos. </w:t>
      </w:r>
    </w:p>
    <w:p w14:paraId="5B4EB6DE" w14:textId="77777777" w:rsidR="00862A8B" w:rsidRPr="00DB6855" w:rsidRDefault="00862A8B" w:rsidP="00862A8B">
      <w:pPr>
        <w:spacing w:before="0" w:after="0" w:line="240" w:lineRule="auto"/>
        <w:rPr>
          <w:sz w:val="24"/>
          <w:szCs w:val="24"/>
          <w:lang w:eastAsia="x-none"/>
        </w:rPr>
      </w:pPr>
      <w:r w:rsidRPr="00DB6855">
        <w:rPr>
          <w:sz w:val="24"/>
          <w:szCs w:val="24"/>
          <w:lang w:eastAsia="x-none"/>
        </w:rPr>
        <w:t xml:space="preserve"> </w:t>
      </w:r>
    </w:p>
    <w:p w14:paraId="75CA3E82" w14:textId="77777777" w:rsidR="00862A8B" w:rsidRPr="00DB6855" w:rsidRDefault="00862A8B" w:rsidP="00862A8B">
      <w:pPr>
        <w:spacing w:before="0" w:after="0" w:line="240" w:lineRule="auto"/>
        <w:rPr>
          <w:b/>
          <w:sz w:val="24"/>
          <w:szCs w:val="24"/>
          <w:lang w:eastAsia="x-none"/>
        </w:rPr>
      </w:pPr>
      <w:r w:rsidRPr="00DB6855">
        <w:rPr>
          <w:b/>
          <w:sz w:val="24"/>
          <w:szCs w:val="24"/>
          <w:lang w:eastAsia="x-none"/>
        </w:rPr>
        <w:t xml:space="preserve">Varianta 1 </w:t>
      </w:r>
    </w:p>
    <w:p w14:paraId="6ACCF597" w14:textId="77777777" w:rsidR="00862A8B" w:rsidRPr="00DB6855" w:rsidRDefault="00862A8B" w:rsidP="00F67097">
      <w:pPr>
        <w:pStyle w:val="Odstavecseseznamem"/>
        <w:numPr>
          <w:ilvl w:val="0"/>
          <w:numId w:val="16"/>
        </w:numPr>
        <w:spacing w:before="0" w:after="0" w:line="240" w:lineRule="auto"/>
        <w:rPr>
          <w:lang w:eastAsia="x-none"/>
        </w:rPr>
      </w:pPr>
      <w:r w:rsidRPr="00DB6855">
        <w:rPr>
          <w:lang w:eastAsia="x-none"/>
        </w:rPr>
        <w:t>Přínosem varianty 1 je částečné naplnění cílů a mírné úspory v oblasti administrativních nákladů v dlouhodobém horizontu.</w:t>
      </w:r>
    </w:p>
    <w:p w14:paraId="53F67F24" w14:textId="77777777" w:rsidR="00862A8B" w:rsidRPr="00DB6855" w:rsidRDefault="00862A8B" w:rsidP="00F67097">
      <w:pPr>
        <w:pStyle w:val="Odstavecseseznamem"/>
        <w:numPr>
          <w:ilvl w:val="0"/>
          <w:numId w:val="16"/>
        </w:numPr>
        <w:spacing w:before="0" w:after="0" w:line="240" w:lineRule="auto"/>
        <w:rPr>
          <w:lang w:eastAsia="x-none"/>
        </w:rPr>
      </w:pPr>
      <w:r w:rsidRPr="00DB6855">
        <w:rPr>
          <w:lang w:eastAsia="x-none"/>
        </w:rPr>
        <w:t xml:space="preserve">Úpravy vedoucí k zefektivnění správního řízení a postupů, které příspěvek na péči provázejí, se pozitivně odrazí na krajské pobočky a příjemce příspěvku na péči, potažmo poskytovatele péče (např. ubude úkonů, písemností doručovaných do vlastních rukou). Tyto úpravy lze považovat za přínosné pro všechny identifikované subjekty.  </w:t>
      </w:r>
    </w:p>
    <w:p w14:paraId="32786777" w14:textId="31269C64" w:rsidR="00862A8B" w:rsidRPr="00DB6855" w:rsidRDefault="00862A8B" w:rsidP="00F67097">
      <w:pPr>
        <w:pStyle w:val="Odstavecseseznamem"/>
        <w:numPr>
          <w:ilvl w:val="0"/>
          <w:numId w:val="16"/>
        </w:numPr>
        <w:spacing w:before="0" w:after="0" w:line="240" w:lineRule="auto"/>
        <w:rPr>
          <w:lang w:eastAsia="x-none"/>
        </w:rPr>
      </w:pPr>
      <w:r w:rsidRPr="00DB6855">
        <w:rPr>
          <w:lang w:eastAsia="x-none"/>
        </w:rPr>
        <w:t>Varianta 1 je přínosná pro osoby 18+ ve stupni závislosti I, neboť částka příspěvku na</w:t>
      </w:r>
      <w:r w:rsidR="00C46A2F">
        <w:rPr>
          <w:lang w:eastAsia="x-none"/>
        </w:rPr>
        <w:t> </w:t>
      </w:r>
      <w:r w:rsidRPr="00DB6855">
        <w:rPr>
          <w:lang w:eastAsia="x-none"/>
        </w:rPr>
        <w:t>péči bude více adekvátní počtu nezvládaných základních životních potřeb. Nepřímo může být přínosná i pro poskytovatele sociálních služeb, neboť vyšší částka příspěvku na</w:t>
      </w:r>
      <w:r w:rsidR="00C46A2F">
        <w:rPr>
          <w:lang w:eastAsia="x-none"/>
        </w:rPr>
        <w:t> </w:t>
      </w:r>
      <w:r w:rsidRPr="00DB6855">
        <w:rPr>
          <w:lang w:eastAsia="x-none"/>
        </w:rPr>
        <w:t>péči u osob 18+ ve stupni závislosti I může přinést sociálním službám „nové klienty“ či stávající klienti mohou začít čerpat větší objem služeb. Přitom lze předpokládat, že</w:t>
      </w:r>
      <w:r w:rsidR="00C46A2F">
        <w:rPr>
          <w:lang w:eastAsia="x-none"/>
        </w:rPr>
        <w:t> </w:t>
      </w:r>
      <w:r w:rsidRPr="00DB6855">
        <w:rPr>
          <w:lang w:eastAsia="x-none"/>
        </w:rPr>
        <w:t xml:space="preserve">půjde zejména o služby terénního a ambulantního charakteru. </w:t>
      </w:r>
    </w:p>
    <w:p w14:paraId="5025FC79" w14:textId="77777777" w:rsidR="00862A8B" w:rsidRPr="00DB6855" w:rsidRDefault="00862A8B" w:rsidP="00862A8B">
      <w:pPr>
        <w:spacing w:before="0" w:after="0" w:line="240" w:lineRule="auto"/>
        <w:ind w:left="360"/>
        <w:rPr>
          <w:sz w:val="24"/>
          <w:szCs w:val="24"/>
          <w:lang w:eastAsia="x-none"/>
        </w:rPr>
      </w:pPr>
    </w:p>
    <w:p w14:paraId="5C53894B" w14:textId="77777777" w:rsidR="00862A8B" w:rsidRPr="00DB6855" w:rsidRDefault="00862A8B" w:rsidP="00862A8B">
      <w:pPr>
        <w:spacing w:before="0" w:after="0" w:line="240" w:lineRule="auto"/>
        <w:rPr>
          <w:rFonts w:eastAsia="Calibri"/>
          <w:sz w:val="24"/>
          <w:szCs w:val="24"/>
          <w:lang w:eastAsia="x-none"/>
        </w:rPr>
      </w:pPr>
      <w:r w:rsidRPr="00DB6855">
        <w:rPr>
          <w:b/>
          <w:bCs/>
          <w:sz w:val="24"/>
          <w:szCs w:val="24"/>
          <w:lang w:eastAsia="x-none"/>
        </w:rPr>
        <w:t>Varianta 2</w:t>
      </w:r>
      <w:r w:rsidRPr="00DB6855">
        <w:rPr>
          <w:rFonts w:eastAsia="Calibri"/>
          <w:sz w:val="24"/>
          <w:szCs w:val="24"/>
          <w:lang w:eastAsia="x-none"/>
        </w:rPr>
        <w:t xml:space="preserve">  </w:t>
      </w:r>
    </w:p>
    <w:p w14:paraId="0BC6EC33" w14:textId="77777777" w:rsidR="00862A8B" w:rsidRPr="00DB6855" w:rsidRDefault="00862A8B" w:rsidP="00F67097">
      <w:pPr>
        <w:pStyle w:val="Odstavecseseznamem"/>
        <w:numPr>
          <w:ilvl w:val="0"/>
          <w:numId w:val="16"/>
        </w:numPr>
        <w:spacing w:before="0" w:after="0" w:line="240" w:lineRule="auto"/>
        <w:rPr>
          <w:lang w:eastAsia="x-none"/>
        </w:rPr>
      </w:pPr>
      <w:r w:rsidRPr="00DB6855">
        <w:rPr>
          <w:lang w:eastAsia="x-none"/>
        </w:rPr>
        <w:t xml:space="preserve">Z hlediska MPSV a de facto všech identifikovaných subjektů je přínosem možnost flexibilněji měnit částky příspěvku na péči. </w:t>
      </w:r>
    </w:p>
    <w:p w14:paraId="69600DDB" w14:textId="77777777" w:rsidR="00862A8B" w:rsidRPr="00DB6855" w:rsidRDefault="00862A8B" w:rsidP="00F67097">
      <w:pPr>
        <w:pStyle w:val="Odstavecseseznamem"/>
        <w:numPr>
          <w:ilvl w:val="0"/>
          <w:numId w:val="16"/>
        </w:numPr>
        <w:spacing w:before="0" w:after="0" w:line="240" w:lineRule="auto"/>
        <w:rPr>
          <w:lang w:eastAsia="x-none"/>
        </w:rPr>
      </w:pPr>
      <w:r w:rsidRPr="00DB6855">
        <w:rPr>
          <w:lang w:eastAsia="x-none"/>
        </w:rPr>
        <w:t xml:space="preserve">Úpravy vedoucí k zefektivnění správního řízení a postupů, které příspěvek na péči provázejí, se pozitivně odrazí na krajské pobočky a příjemce příspěvku na péči, potažmo poskytovatele péče (např. ubude úkonů, písemností doručovaných do vlastních rukou). Tyto úpravy lze považovat za přínosné pro všechny identifikované subjekty.  </w:t>
      </w:r>
    </w:p>
    <w:p w14:paraId="250086A4" w14:textId="77777777" w:rsidR="00862A8B" w:rsidRPr="00DB6855" w:rsidRDefault="00862A8B" w:rsidP="00F67097">
      <w:pPr>
        <w:pStyle w:val="Odstavecseseznamem"/>
        <w:numPr>
          <w:ilvl w:val="0"/>
          <w:numId w:val="16"/>
        </w:numPr>
        <w:spacing w:before="0" w:after="0" w:line="240" w:lineRule="auto"/>
        <w:rPr>
          <w:lang w:eastAsia="x-none"/>
        </w:rPr>
      </w:pPr>
      <w:r w:rsidRPr="00DB6855">
        <w:rPr>
          <w:lang w:eastAsia="x-none"/>
        </w:rPr>
        <w:t xml:space="preserve">Varianta 2 je přínosná pro poskytovatele pobytových sociálních služeb (i pro územně samosprávné celky), protože vyšší částky příspěvku na péči přispějí ke zlepšení financování sociálních služeb. V souladu s § 73 odst. 4 zákona o sociálních službách se úhrada za péči při poskytování sociálních služeb stanoví ve výši přiznaného příspěvku na péči. Sociální služby jsou financovány vícezdrojově. </w:t>
      </w:r>
    </w:p>
    <w:p w14:paraId="203A13A0" w14:textId="77777777" w:rsidR="00862A8B" w:rsidRPr="00DB6855" w:rsidRDefault="00862A8B" w:rsidP="00F67097">
      <w:pPr>
        <w:pStyle w:val="Odstavecseseznamem"/>
        <w:numPr>
          <w:ilvl w:val="0"/>
          <w:numId w:val="16"/>
        </w:numPr>
        <w:spacing w:before="0" w:after="0" w:line="240" w:lineRule="auto"/>
        <w:rPr>
          <w:lang w:eastAsia="x-none"/>
        </w:rPr>
      </w:pPr>
      <w:r w:rsidRPr="00DB6855">
        <w:rPr>
          <w:lang w:eastAsia="x-none"/>
        </w:rPr>
        <w:t xml:space="preserve">Zvýšení částek příspěvku na péči u osob 18+ ve stupni závislosti I může přivést sociálním službám „nové klienty“ nebo stávající klienti mohou čerpat větší objem služeb. Přitom lze předpokládat, že půjde zejména o služby terénního a ambulantního charakteru. Toto zvýšení je samozřejmě přínosné pro dané osoby, stejně tak pro formální a neformální pečující.  </w:t>
      </w:r>
    </w:p>
    <w:p w14:paraId="6F0FB6FE" w14:textId="77777777" w:rsidR="00862A8B" w:rsidRPr="00DB6855" w:rsidRDefault="00862A8B" w:rsidP="00862A8B">
      <w:pPr>
        <w:spacing w:before="0" w:after="0" w:line="240" w:lineRule="auto"/>
        <w:rPr>
          <w:b/>
          <w:sz w:val="24"/>
          <w:szCs w:val="24"/>
          <w:lang w:eastAsia="x-none"/>
        </w:rPr>
      </w:pPr>
    </w:p>
    <w:p w14:paraId="48EC0E42" w14:textId="77777777" w:rsidR="00862A8B" w:rsidRPr="00DB6855" w:rsidRDefault="00862A8B" w:rsidP="00862A8B">
      <w:pPr>
        <w:pStyle w:val="Nadpis2"/>
        <w:spacing w:before="0" w:after="0" w:line="240" w:lineRule="auto"/>
        <w:rPr>
          <w:sz w:val="24"/>
          <w:szCs w:val="24"/>
        </w:rPr>
      </w:pPr>
      <w:bookmarkStart w:id="83" w:name="_Toc41384037"/>
      <w:bookmarkStart w:id="84" w:name="_Toc43315141"/>
      <w:bookmarkStart w:id="85" w:name="_Toc44429319"/>
      <w:bookmarkStart w:id="86" w:name="_Toc97043302"/>
      <w:bookmarkStart w:id="87" w:name="_Toc116464821"/>
      <w:r w:rsidRPr="00DB6855">
        <w:rPr>
          <w:sz w:val="24"/>
          <w:szCs w:val="24"/>
        </w:rPr>
        <w:t>Vyhodnocení nákladů a přínosů variant</w:t>
      </w:r>
      <w:bookmarkEnd w:id="83"/>
      <w:bookmarkEnd w:id="84"/>
      <w:bookmarkEnd w:id="85"/>
      <w:bookmarkEnd w:id="86"/>
      <w:bookmarkEnd w:id="87"/>
      <w:r w:rsidRPr="00DB6855">
        <w:rPr>
          <w:sz w:val="24"/>
          <w:szCs w:val="24"/>
        </w:rPr>
        <w:t xml:space="preserve"> </w:t>
      </w:r>
    </w:p>
    <w:tbl>
      <w:tblPr>
        <w:tblStyle w:val="Mkatabulky"/>
        <w:tblW w:w="0" w:type="auto"/>
        <w:tblLook w:val="04A0" w:firstRow="1" w:lastRow="0" w:firstColumn="1" w:lastColumn="0" w:noHBand="0" w:noVBand="1"/>
      </w:tblPr>
      <w:tblGrid>
        <w:gridCol w:w="767"/>
        <w:gridCol w:w="4045"/>
        <w:gridCol w:w="3676"/>
      </w:tblGrid>
      <w:tr w:rsidR="00862A8B" w:rsidRPr="0049401E" w14:paraId="0D3BE5D6" w14:textId="77777777" w:rsidTr="00BD5AE7">
        <w:tc>
          <w:tcPr>
            <w:tcW w:w="769" w:type="dxa"/>
            <w:vAlign w:val="center"/>
          </w:tcPr>
          <w:p w14:paraId="22EBC7AE" w14:textId="77777777" w:rsidR="00862A8B" w:rsidRPr="00065D68" w:rsidRDefault="00862A8B" w:rsidP="00BD5AE7">
            <w:pPr>
              <w:spacing w:before="0" w:after="0" w:line="240" w:lineRule="auto"/>
              <w:rPr>
                <w:b/>
              </w:rPr>
            </w:pPr>
            <w:r w:rsidRPr="00065D68">
              <w:rPr>
                <w:b/>
              </w:rPr>
              <w:t>V</w:t>
            </w:r>
          </w:p>
        </w:tc>
        <w:tc>
          <w:tcPr>
            <w:tcW w:w="4506" w:type="dxa"/>
            <w:vAlign w:val="center"/>
          </w:tcPr>
          <w:p w14:paraId="4A581F8C" w14:textId="77777777" w:rsidR="00862A8B" w:rsidRPr="00065D68" w:rsidRDefault="00862A8B" w:rsidP="00BD5AE7">
            <w:pPr>
              <w:spacing w:before="0" w:after="0" w:line="240" w:lineRule="auto"/>
              <w:rPr>
                <w:b/>
              </w:rPr>
            </w:pPr>
            <w:r w:rsidRPr="00065D68">
              <w:rPr>
                <w:b/>
              </w:rPr>
              <w:t>Náklady</w:t>
            </w:r>
          </w:p>
        </w:tc>
        <w:tc>
          <w:tcPr>
            <w:tcW w:w="4063" w:type="dxa"/>
            <w:vAlign w:val="center"/>
          </w:tcPr>
          <w:p w14:paraId="31BF26AF" w14:textId="77777777" w:rsidR="00862A8B" w:rsidRPr="00065D68" w:rsidRDefault="00862A8B" w:rsidP="00BD5AE7">
            <w:pPr>
              <w:spacing w:before="0" w:after="0" w:line="240" w:lineRule="auto"/>
              <w:rPr>
                <w:b/>
              </w:rPr>
            </w:pPr>
            <w:r w:rsidRPr="00065D68">
              <w:rPr>
                <w:b/>
              </w:rPr>
              <w:t>Přínosy</w:t>
            </w:r>
          </w:p>
        </w:tc>
      </w:tr>
      <w:tr w:rsidR="00862A8B" w:rsidRPr="0049401E" w14:paraId="4EE8757B" w14:textId="77777777" w:rsidTr="00BD5AE7">
        <w:tc>
          <w:tcPr>
            <w:tcW w:w="769" w:type="dxa"/>
            <w:vAlign w:val="center"/>
          </w:tcPr>
          <w:p w14:paraId="4DED098D" w14:textId="77777777" w:rsidR="00862A8B" w:rsidRPr="00065D68" w:rsidRDefault="00862A8B" w:rsidP="00BD5AE7">
            <w:pPr>
              <w:spacing w:before="0" w:after="0" w:line="240" w:lineRule="auto"/>
              <w:ind w:left="432"/>
              <w:jc w:val="center"/>
              <w:rPr>
                <w:b/>
              </w:rPr>
            </w:pPr>
            <w:r w:rsidRPr="00065D68">
              <w:rPr>
                <w:b/>
              </w:rPr>
              <w:t>0</w:t>
            </w:r>
          </w:p>
        </w:tc>
        <w:tc>
          <w:tcPr>
            <w:tcW w:w="4506" w:type="dxa"/>
            <w:vAlign w:val="center"/>
          </w:tcPr>
          <w:p w14:paraId="199432A7" w14:textId="77777777" w:rsidR="00862A8B" w:rsidRPr="00065D68" w:rsidRDefault="00862A8B" w:rsidP="00BD5AE7">
            <w:pPr>
              <w:spacing w:before="0" w:after="0" w:line="240" w:lineRule="auto"/>
            </w:pPr>
            <w:r w:rsidRPr="00065D68">
              <w:t xml:space="preserve">Některé neefektivní postupy v řízení a procesu přetrvají. </w:t>
            </w:r>
          </w:p>
          <w:p w14:paraId="6567EEA2" w14:textId="77777777" w:rsidR="00862A8B" w:rsidRPr="00065D68" w:rsidRDefault="00862A8B" w:rsidP="00BD5AE7">
            <w:pPr>
              <w:spacing w:before="0" w:after="0" w:line="240" w:lineRule="auto"/>
              <w:rPr>
                <w:bCs/>
                <w:lang w:eastAsia="x-none"/>
              </w:rPr>
            </w:pPr>
            <w:r w:rsidRPr="00065D68">
              <w:rPr>
                <w:bCs/>
                <w:lang w:eastAsia="x-none"/>
              </w:rPr>
              <w:t>Přetrvává neadekvátní částka příspěvku na péči u osob 18+ ve stupni závislosti I.</w:t>
            </w:r>
          </w:p>
          <w:p w14:paraId="5F3A9F02" w14:textId="77777777" w:rsidR="00862A8B" w:rsidRPr="00065D68" w:rsidRDefault="00862A8B" w:rsidP="00BD5AE7">
            <w:pPr>
              <w:spacing w:before="0" w:after="0" w:line="240" w:lineRule="auto"/>
            </w:pPr>
            <w:r w:rsidRPr="00065D68">
              <w:t xml:space="preserve">Částky příspěvku na péči bude i nadále možné měnit jen na základě změny zákona. </w:t>
            </w:r>
          </w:p>
          <w:p w14:paraId="0FAC74B7" w14:textId="04F7FBD7" w:rsidR="00862A8B" w:rsidRPr="00065D68" w:rsidRDefault="00862A8B" w:rsidP="00BD5AE7">
            <w:pPr>
              <w:spacing w:before="0" w:after="0" w:line="240" w:lineRule="auto"/>
            </w:pPr>
            <w:r w:rsidRPr="00065D68">
              <w:lastRenderedPageBreak/>
              <w:t>Nebude reagováno na Programové prohlášení vlády a na Usnesení Poslanecké sněmovny.</w:t>
            </w:r>
          </w:p>
        </w:tc>
        <w:tc>
          <w:tcPr>
            <w:tcW w:w="4063" w:type="dxa"/>
            <w:vAlign w:val="center"/>
          </w:tcPr>
          <w:p w14:paraId="66063B90" w14:textId="77777777" w:rsidR="00862A8B" w:rsidRPr="00065D68" w:rsidRDefault="00862A8B" w:rsidP="00BD5AE7">
            <w:pPr>
              <w:spacing w:before="0" w:after="0" w:line="240" w:lineRule="auto"/>
            </w:pPr>
            <w:r w:rsidRPr="00065D68">
              <w:lastRenderedPageBreak/>
              <w:t>Rozpočtová neutralita.</w:t>
            </w:r>
          </w:p>
          <w:p w14:paraId="387FFABF" w14:textId="77777777" w:rsidR="002A5DD5" w:rsidRDefault="00862A8B" w:rsidP="00BD5AE7">
            <w:pPr>
              <w:spacing w:before="0" w:after="0" w:line="240" w:lineRule="auto"/>
            </w:pPr>
            <w:r w:rsidRPr="00065D68">
              <w:t>Není třeba měnit aplikační program.</w:t>
            </w:r>
          </w:p>
          <w:p w14:paraId="1827EE2A" w14:textId="16061137" w:rsidR="00862A8B" w:rsidRPr="00065D68" w:rsidRDefault="002A5DD5" w:rsidP="00BD5AE7">
            <w:pPr>
              <w:spacing w:before="0" w:after="0" w:line="240" w:lineRule="auto"/>
            </w:pPr>
            <w:r>
              <w:t>Reálné přínosy nejsou.</w:t>
            </w:r>
            <w:r w:rsidR="00862A8B" w:rsidRPr="00065D68">
              <w:t xml:space="preserve"> </w:t>
            </w:r>
          </w:p>
        </w:tc>
      </w:tr>
      <w:tr w:rsidR="00862A8B" w:rsidRPr="0049401E" w14:paraId="7E42E634" w14:textId="77777777" w:rsidTr="00BD5AE7">
        <w:tc>
          <w:tcPr>
            <w:tcW w:w="769" w:type="dxa"/>
            <w:vAlign w:val="center"/>
          </w:tcPr>
          <w:p w14:paraId="46EFE0AD" w14:textId="77777777" w:rsidR="00862A8B" w:rsidRPr="00065D68" w:rsidRDefault="00862A8B" w:rsidP="00BD5AE7">
            <w:pPr>
              <w:spacing w:before="0" w:after="0" w:line="240" w:lineRule="auto"/>
              <w:ind w:left="432"/>
              <w:rPr>
                <w:b/>
              </w:rPr>
            </w:pPr>
            <w:r w:rsidRPr="00065D68">
              <w:rPr>
                <w:b/>
              </w:rPr>
              <w:t>1</w:t>
            </w:r>
          </w:p>
        </w:tc>
        <w:tc>
          <w:tcPr>
            <w:tcW w:w="4506" w:type="dxa"/>
            <w:vAlign w:val="center"/>
          </w:tcPr>
          <w:p w14:paraId="7B8B2363" w14:textId="77777777" w:rsidR="00862A8B" w:rsidRPr="00065D68" w:rsidRDefault="00862A8B" w:rsidP="00BD5AE7">
            <w:pPr>
              <w:spacing w:before="0" w:after="0" w:line="240" w:lineRule="auto"/>
            </w:pPr>
            <w:r w:rsidRPr="00065D68">
              <w:t xml:space="preserve">Fiskální dopady: zvýšení částky příspěvku na péči u osob 18+ ve stupni závislosti I cca 1,16 mld Kč ročně.  </w:t>
            </w:r>
          </w:p>
          <w:p w14:paraId="23D9854D" w14:textId="77777777" w:rsidR="00862A8B" w:rsidRPr="00065D68" w:rsidRDefault="00862A8B" w:rsidP="00BD5AE7">
            <w:pPr>
              <w:spacing w:before="0" w:after="0" w:line="240" w:lineRule="auto"/>
            </w:pPr>
            <w:r w:rsidRPr="00065D68">
              <w:t xml:space="preserve">Jednorázové administrativní spojené se zvýšením příspěvku na péči u osob 18+ ve stupni závislosti I mohou být vyrovnány díky administrativním úsporám vyplývajícím ze zjednodušení řízení. </w:t>
            </w:r>
          </w:p>
        </w:tc>
        <w:tc>
          <w:tcPr>
            <w:tcW w:w="4063" w:type="dxa"/>
            <w:vAlign w:val="center"/>
          </w:tcPr>
          <w:p w14:paraId="6ADBAA05" w14:textId="77777777" w:rsidR="00862A8B" w:rsidRPr="00065D68" w:rsidRDefault="00862A8B" w:rsidP="00BD5AE7">
            <w:pPr>
              <w:spacing w:before="0" w:after="0" w:line="240" w:lineRule="auto"/>
            </w:pPr>
            <w:r w:rsidRPr="00065D68">
              <w:t xml:space="preserve">Částečné naplnění cílů. </w:t>
            </w:r>
          </w:p>
          <w:p w14:paraId="081673DC" w14:textId="77777777" w:rsidR="00862A8B" w:rsidRPr="00065D68" w:rsidRDefault="00862A8B" w:rsidP="00BD5AE7">
            <w:pPr>
              <w:spacing w:before="0" w:after="0" w:line="240" w:lineRule="auto"/>
            </w:pPr>
            <w:r w:rsidRPr="00065D68">
              <w:t xml:space="preserve">Mírné úspory administrativních nákladů v dlouhodobém horizontu v řádu desítek tisíc až statisíc korun.  </w:t>
            </w:r>
          </w:p>
          <w:p w14:paraId="60678414" w14:textId="11FD8278" w:rsidR="00862A8B" w:rsidRPr="00065D68" w:rsidRDefault="00862A8B" w:rsidP="00BD5AE7">
            <w:pPr>
              <w:spacing w:before="0" w:after="0" w:line="240" w:lineRule="auto"/>
            </w:pPr>
            <w:r w:rsidRPr="00065D68">
              <w:rPr>
                <w:bCs/>
                <w:lang w:eastAsia="x-none"/>
              </w:rPr>
              <w:t>Přínosy pro osoby 18+ ve stupni závislosti I, pro pečující instituce a</w:t>
            </w:r>
            <w:r w:rsidR="00C46A2F">
              <w:rPr>
                <w:bCs/>
                <w:lang w:eastAsia="x-none"/>
              </w:rPr>
              <w:t> </w:t>
            </w:r>
            <w:r w:rsidRPr="00065D68">
              <w:rPr>
                <w:bCs/>
                <w:lang w:eastAsia="x-none"/>
              </w:rPr>
              <w:t xml:space="preserve">osoby. </w:t>
            </w:r>
          </w:p>
        </w:tc>
      </w:tr>
      <w:tr w:rsidR="00862A8B" w:rsidRPr="0049401E" w14:paraId="232500D5" w14:textId="77777777" w:rsidTr="00BD5AE7">
        <w:tc>
          <w:tcPr>
            <w:tcW w:w="769" w:type="dxa"/>
            <w:vAlign w:val="center"/>
          </w:tcPr>
          <w:p w14:paraId="67864B27" w14:textId="77777777" w:rsidR="00862A8B" w:rsidRPr="00065D68" w:rsidRDefault="00862A8B" w:rsidP="00BD5AE7">
            <w:pPr>
              <w:spacing w:before="0" w:after="0" w:line="240" w:lineRule="auto"/>
              <w:ind w:left="432"/>
              <w:rPr>
                <w:b/>
              </w:rPr>
            </w:pPr>
            <w:r w:rsidRPr="00065D68">
              <w:rPr>
                <w:b/>
              </w:rPr>
              <w:t>2</w:t>
            </w:r>
          </w:p>
        </w:tc>
        <w:tc>
          <w:tcPr>
            <w:tcW w:w="4506" w:type="dxa"/>
            <w:vAlign w:val="center"/>
          </w:tcPr>
          <w:p w14:paraId="25FE1786" w14:textId="77777777" w:rsidR="00862A8B" w:rsidRPr="00065D68" w:rsidRDefault="00862A8B" w:rsidP="00BD5AE7">
            <w:pPr>
              <w:spacing w:before="0" w:after="0" w:line="240" w:lineRule="auto"/>
            </w:pPr>
            <w:r w:rsidRPr="00065D68">
              <w:t xml:space="preserve">Varianta s nejvyššími fiskálními dopady. Vedle dopadů ze zvýšení částky příspěvku na péči u osob 18+ ve stupni závislosti I cca 1,16 mld Kč ročně je třeba brát v potaz dopady budoucího využití pravidel zvyšování příspěvku na péči nařízením vlády (valorizace). </w:t>
            </w:r>
          </w:p>
          <w:p w14:paraId="1FD928ED" w14:textId="77777777" w:rsidR="00862A8B" w:rsidRPr="00065D68" w:rsidRDefault="00862A8B" w:rsidP="00BD5AE7">
            <w:pPr>
              <w:spacing w:before="0" w:after="0" w:line="240" w:lineRule="auto"/>
            </w:pPr>
            <w:r w:rsidRPr="00065D68">
              <w:t xml:space="preserve">Jednorázové administrativní náklady budou v delším časovém horizontu vyrovnány díky úsporám administrativních nákladů díky zjednodušení procesů a řízení. </w:t>
            </w:r>
          </w:p>
        </w:tc>
        <w:tc>
          <w:tcPr>
            <w:tcW w:w="4063" w:type="dxa"/>
            <w:vAlign w:val="center"/>
          </w:tcPr>
          <w:p w14:paraId="6903DD3E" w14:textId="77777777" w:rsidR="00862A8B" w:rsidRPr="00065D68" w:rsidRDefault="00862A8B" w:rsidP="00BD5AE7">
            <w:pPr>
              <w:spacing w:before="0" w:after="0" w:line="240" w:lineRule="auto"/>
            </w:pPr>
            <w:r w:rsidRPr="00065D68">
              <w:t xml:space="preserve">Plné naplnění cílů. </w:t>
            </w:r>
          </w:p>
          <w:p w14:paraId="544B88DC" w14:textId="77777777" w:rsidR="00862A8B" w:rsidRPr="00065D68" w:rsidRDefault="00862A8B" w:rsidP="00BD5AE7">
            <w:pPr>
              <w:spacing w:before="0" w:after="0" w:line="240" w:lineRule="auto"/>
            </w:pPr>
            <w:r w:rsidRPr="00065D68">
              <w:t xml:space="preserve">Mírné úspory administrativních nákladů v dlouhodobém horizontu v řádu desítek tisíc až statisíc korun.  </w:t>
            </w:r>
          </w:p>
          <w:p w14:paraId="70CE4AFE" w14:textId="4BD7D654" w:rsidR="00862A8B" w:rsidRPr="00065D68" w:rsidRDefault="00862A8B" w:rsidP="00BD5AE7">
            <w:pPr>
              <w:spacing w:before="0" w:after="0" w:line="240" w:lineRule="auto"/>
              <w:rPr>
                <w:bCs/>
                <w:lang w:eastAsia="x-none"/>
              </w:rPr>
            </w:pPr>
            <w:r w:rsidRPr="00065D68">
              <w:rPr>
                <w:bCs/>
                <w:lang w:eastAsia="x-none"/>
              </w:rPr>
              <w:t>Specifické přínosy pro osoby 18+ ve</w:t>
            </w:r>
            <w:r w:rsidR="00C46A2F">
              <w:rPr>
                <w:bCs/>
                <w:lang w:eastAsia="x-none"/>
              </w:rPr>
              <w:t> </w:t>
            </w:r>
            <w:r w:rsidRPr="00065D68">
              <w:rPr>
                <w:bCs/>
                <w:lang w:eastAsia="x-none"/>
              </w:rPr>
              <w:t xml:space="preserve">stupni závislosti I, pro pečující instituce a osoby. </w:t>
            </w:r>
          </w:p>
          <w:p w14:paraId="351FE1C5" w14:textId="77777777" w:rsidR="00862A8B" w:rsidRPr="00065D68" w:rsidRDefault="00862A8B" w:rsidP="00BD5AE7">
            <w:pPr>
              <w:spacing w:before="0" w:after="0" w:line="240" w:lineRule="auto"/>
            </w:pPr>
            <w:r w:rsidRPr="00065D68">
              <w:rPr>
                <w:bCs/>
                <w:lang w:eastAsia="x-none"/>
              </w:rPr>
              <w:t xml:space="preserve">Přínos pro žadatele o příspěvek na péči, jeho příjemce, resp. pro všechny identifikované subjekty. </w:t>
            </w:r>
          </w:p>
        </w:tc>
      </w:tr>
    </w:tbl>
    <w:p w14:paraId="5D9DC30B" w14:textId="48B6ED30" w:rsidR="00862A8B" w:rsidRDefault="00862A8B" w:rsidP="00862A8B">
      <w:pPr>
        <w:spacing w:before="0" w:after="0" w:line="240" w:lineRule="auto"/>
        <w:rPr>
          <w:sz w:val="24"/>
          <w:szCs w:val="24"/>
        </w:rPr>
      </w:pPr>
      <w:bookmarkStart w:id="88" w:name="_Toc43315142"/>
      <w:bookmarkStart w:id="89" w:name="_Toc41384038"/>
      <w:bookmarkStart w:id="90" w:name="_Toc44429320"/>
    </w:p>
    <w:p w14:paraId="2CB63669" w14:textId="65522A2A" w:rsidR="0049401E" w:rsidRDefault="0049401E" w:rsidP="00862A8B">
      <w:pPr>
        <w:spacing w:before="0" w:after="0" w:line="240" w:lineRule="auto"/>
        <w:rPr>
          <w:sz w:val="24"/>
          <w:szCs w:val="24"/>
        </w:rPr>
      </w:pPr>
    </w:p>
    <w:p w14:paraId="1C288D2A" w14:textId="77777777" w:rsidR="0049401E" w:rsidRPr="00DB6855" w:rsidRDefault="0049401E" w:rsidP="00862A8B">
      <w:pPr>
        <w:spacing w:before="0" w:after="0" w:line="240" w:lineRule="auto"/>
        <w:rPr>
          <w:sz w:val="24"/>
          <w:szCs w:val="24"/>
        </w:rPr>
      </w:pPr>
    </w:p>
    <w:p w14:paraId="08506AC5" w14:textId="77777777" w:rsidR="00862A8B" w:rsidRPr="00DB6855" w:rsidRDefault="00862A8B" w:rsidP="005C7A00">
      <w:pPr>
        <w:pStyle w:val="Nadpis1"/>
        <w:rPr>
          <w:rFonts w:cs="Times New Roman"/>
        </w:rPr>
      </w:pPr>
      <w:bookmarkStart w:id="91" w:name="_Toc97043303"/>
      <w:bookmarkStart w:id="92" w:name="_Toc116464822"/>
      <w:r w:rsidRPr="00DB6855">
        <w:rPr>
          <w:rFonts w:cs="Times New Roman"/>
        </w:rPr>
        <w:t>Stanovení pořadí variant a výběr nejvhodnějšího řešení</w:t>
      </w:r>
      <w:bookmarkEnd w:id="88"/>
      <w:bookmarkEnd w:id="89"/>
      <w:bookmarkEnd w:id="90"/>
      <w:bookmarkEnd w:id="91"/>
      <w:bookmarkEnd w:id="92"/>
    </w:p>
    <w:p w14:paraId="101CBF04" w14:textId="77777777" w:rsidR="00862A8B" w:rsidRPr="00DB6855" w:rsidRDefault="00862A8B" w:rsidP="00862A8B">
      <w:pPr>
        <w:spacing w:before="0" w:after="0" w:line="240" w:lineRule="auto"/>
        <w:rPr>
          <w:sz w:val="24"/>
          <w:szCs w:val="24"/>
          <w:lang w:eastAsia="x-none"/>
        </w:rPr>
      </w:pPr>
      <w:bookmarkStart w:id="93" w:name="_Hlk44457303"/>
    </w:p>
    <w:p w14:paraId="39D8BFD0" w14:textId="77777777" w:rsidR="00862A8B" w:rsidRPr="00065D68" w:rsidRDefault="00862A8B" w:rsidP="00862A8B">
      <w:pPr>
        <w:spacing w:before="0" w:after="0" w:line="240" w:lineRule="auto"/>
        <w:rPr>
          <w:lang w:eastAsia="x-none"/>
        </w:rPr>
      </w:pPr>
      <w:r w:rsidRPr="00065D68">
        <w:rPr>
          <w:lang w:eastAsia="x-none"/>
        </w:rPr>
        <w:t xml:space="preserve">Při hodnocení variant a stanovení jejich pořadí hrály zásadní význam míra naplnění stanovených cílů a přínosnost pro identifikované subjekty.  </w:t>
      </w:r>
    </w:p>
    <w:p w14:paraId="4B4373B7" w14:textId="77777777" w:rsidR="00862A8B" w:rsidRPr="00065D68" w:rsidRDefault="00862A8B" w:rsidP="00862A8B">
      <w:pPr>
        <w:spacing w:before="0" w:after="0" w:line="240" w:lineRule="auto"/>
        <w:rPr>
          <w:lang w:eastAsia="x-none"/>
        </w:rPr>
      </w:pPr>
    </w:p>
    <w:p w14:paraId="75BB158F" w14:textId="77777777" w:rsidR="00862A8B" w:rsidRPr="00065D68" w:rsidRDefault="00862A8B" w:rsidP="00862A8B">
      <w:pPr>
        <w:spacing w:before="0" w:after="0" w:line="240" w:lineRule="auto"/>
        <w:rPr>
          <w:lang w:eastAsia="x-none"/>
        </w:rPr>
      </w:pPr>
      <w:r w:rsidRPr="00065D68">
        <w:rPr>
          <w:lang w:eastAsia="x-none"/>
        </w:rPr>
        <w:t xml:space="preserve">Varianta 0 nenaplní záměr zákonodárce v oblasti příspěvku na péči, nemá ani pozitivní dopady na identifikované subjekty. To je zásadním důvodem pro odmítnutí této varianty a její odsunutí na poslední místo. </w:t>
      </w:r>
    </w:p>
    <w:p w14:paraId="2537063D" w14:textId="77777777" w:rsidR="00862A8B" w:rsidRPr="00065D68" w:rsidRDefault="00862A8B" w:rsidP="00862A8B">
      <w:pPr>
        <w:spacing w:before="0" w:after="0" w:line="240" w:lineRule="auto"/>
        <w:rPr>
          <w:lang w:eastAsia="x-none"/>
        </w:rPr>
      </w:pPr>
    </w:p>
    <w:p w14:paraId="4AF70C3B" w14:textId="77777777" w:rsidR="00862A8B" w:rsidRPr="00065D68" w:rsidRDefault="00862A8B" w:rsidP="00862A8B">
      <w:pPr>
        <w:spacing w:before="0" w:after="0" w:line="240" w:lineRule="auto"/>
        <w:rPr>
          <w:lang w:eastAsia="x-none"/>
        </w:rPr>
      </w:pPr>
      <w:r w:rsidRPr="00065D68">
        <w:rPr>
          <w:lang w:eastAsia="x-none"/>
        </w:rPr>
        <w:t xml:space="preserve">Varianta 1 naplňuje záměr zákonodárce částečně, je vyhodnocena jako druhá v pořadí. Tato varianta je přínosná pro administrátora dávky a příjemce příspěvku či žadatele o něj, neboť zjednodušuje některé postupy řízení. Je přínosná pro osoby 18+ ve stupni závislosti I. Není přínosná pro MPSV, neboť např. nenaplňuje Programové prohlášení. Varianta 1 je zcela bez dopadů na mezinárodní konkurenceschopnost, podnikatelské prostředí, spotřebitele, životní prostředí, obranu státu či výkon státní statistické služby. Nenese rovněž korupční rizika. Dopady na územní samosprávné celky jsou v zásadě pozitivní, protože vyšší částky příspěvku na péči přispějí u osob 18+ ve stupni závislosti I ke zlepšení financování sociálních služeb; pozitivní (méně než u varianty 2) jsou rovněž sociální dopady (nejen ve vztahu k příjemcům příspěvku na péči, ale i ve vztahu k pečujícím osobám a institucím nebo ve vztahu k žadatelům o příspěvek na péči). Varianta 2 nemá dopad ve vztahu k zákazu diskriminace, protože podmínky nároku na příspěvek na péči nemění, a i nadále jej mohou čerpat za stejných podmínek muži i ženy.   </w:t>
      </w:r>
    </w:p>
    <w:p w14:paraId="029D0483" w14:textId="77777777" w:rsidR="00862A8B" w:rsidRPr="00065D68" w:rsidRDefault="00862A8B" w:rsidP="00862A8B">
      <w:pPr>
        <w:spacing w:before="0" w:after="0" w:line="240" w:lineRule="auto"/>
        <w:rPr>
          <w:lang w:eastAsia="x-none"/>
        </w:rPr>
      </w:pPr>
    </w:p>
    <w:p w14:paraId="5CC2B73B" w14:textId="77777777" w:rsidR="00862A8B" w:rsidRPr="00065D68" w:rsidRDefault="00862A8B" w:rsidP="00862A8B">
      <w:pPr>
        <w:spacing w:before="0" w:after="0" w:line="240" w:lineRule="auto"/>
        <w:rPr>
          <w:lang w:eastAsia="x-none"/>
        </w:rPr>
      </w:pPr>
      <w:r w:rsidRPr="00065D68">
        <w:rPr>
          <w:lang w:eastAsia="x-none"/>
        </w:rPr>
        <w:t xml:space="preserve">Variantu 2 lze označit jako přínosnou pro všechny dotčené subjekty (detailnější informace jsou uvedeny v části 3), naplňuje stanovené cíle, přestože nese ze všech variant nejvyšší dopady na státní rozpočet. Varianta 2 je zcela bez dopadů na mezinárodní konkurenceschopnost, podnikatelské prostředí, spotřebitele, životní prostředí, obranu státu či výkon státní statistické </w:t>
      </w:r>
      <w:r w:rsidRPr="00065D68">
        <w:rPr>
          <w:lang w:eastAsia="x-none"/>
        </w:rPr>
        <w:lastRenderedPageBreak/>
        <w:t xml:space="preserve">služby. Nenese rovněž korupční rizika. Dopady na územní samosprávné celky jsou v zásadě pozitivní, protože vyšší částky příspěvku na péči přispějí ke zlepšení financování sociálních služeb; pozitivní jsou rovněž sociální dopady (nejen ve vztahu k příjemcům příspěvku na péči, ale i ve vztahu k pečujícím osobám a institucím nebo ve vztahu k žadatelům o příspěvek na péči). Varianta 2 nemá dopad ve vztahu k zákazu diskriminace, protože podmínky nároku na příspěvek na péči nemění, a i nadále jej mohou čerpat za stejných podmínek muži i ženy. </w:t>
      </w:r>
      <w:r w:rsidRPr="00065D68">
        <w:rPr>
          <w:b/>
          <w:bCs/>
          <w:lang w:eastAsia="x-none"/>
        </w:rPr>
        <w:t>Vzhledem k výše uvedenému byla varianta 2 zvolena jako nejvhodnější varianta řešení, i přes její fiskální náročnost.</w:t>
      </w:r>
    </w:p>
    <w:p w14:paraId="34FC41A1" w14:textId="77777777" w:rsidR="00862A8B" w:rsidRPr="00DB6855" w:rsidRDefault="00862A8B" w:rsidP="00862A8B">
      <w:pPr>
        <w:spacing w:before="0" w:after="0" w:line="240" w:lineRule="auto"/>
        <w:rPr>
          <w:b/>
          <w:sz w:val="24"/>
          <w:szCs w:val="24"/>
        </w:rPr>
      </w:pPr>
    </w:p>
    <w:p w14:paraId="4C6E9D3F" w14:textId="77777777" w:rsidR="00862A8B" w:rsidRPr="00DB6855" w:rsidRDefault="00862A8B" w:rsidP="005C7A00">
      <w:pPr>
        <w:pStyle w:val="Nadpis1"/>
        <w:rPr>
          <w:rFonts w:cs="Times New Roman"/>
        </w:rPr>
      </w:pPr>
      <w:bookmarkStart w:id="94" w:name="_Toc41384039"/>
      <w:bookmarkStart w:id="95" w:name="_Toc43315143"/>
      <w:bookmarkStart w:id="96" w:name="_Toc44429321"/>
      <w:bookmarkStart w:id="97" w:name="_Toc97043304"/>
      <w:bookmarkStart w:id="98" w:name="_Toc116464823"/>
      <w:bookmarkEnd w:id="93"/>
      <w:r w:rsidRPr="00DB6855">
        <w:rPr>
          <w:rFonts w:cs="Times New Roman"/>
        </w:rPr>
        <w:t>Implementace doporučené varianty a vynucování</w:t>
      </w:r>
      <w:bookmarkEnd w:id="94"/>
      <w:bookmarkEnd w:id="95"/>
      <w:bookmarkEnd w:id="96"/>
      <w:bookmarkEnd w:id="97"/>
      <w:bookmarkEnd w:id="98"/>
    </w:p>
    <w:p w14:paraId="4A9358F8" w14:textId="77777777" w:rsidR="00862A8B" w:rsidRPr="00DB6855" w:rsidRDefault="00862A8B" w:rsidP="00862A8B">
      <w:pPr>
        <w:spacing w:before="0" w:after="0" w:line="240" w:lineRule="auto"/>
        <w:rPr>
          <w:sz w:val="24"/>
          <w:szCs w:val="24"/>
          <w:lang w:eastAsia="x-none"/>
        </w:rPr>
      </w:pPr>
    </w:p>
    <w:p w14:paraId="11C90F31" w14:textId="4B2D968E" w:rsidR="00862A8B" w:rsidRPr="00065D68" w:rsidRDefault="00862A8B" w:rsidP="00862A8B">
      <w:pPr>
        <w:spacing w:before="0" w:after="0" w:line="240" w:lineRule="auto"/>
        <w:rPr>
          <w:lang w:eastAsia="x-none"/>
        </w:rPr>
      </w:pPr>
      <w:r w:rsidRPr="00065D68">
        <w:rPr>
          <w:lang w:eastAsia="x-none"/>
        </w:rPr>
        <w:t>Za provádění navrhované úpravy bude odpovědné MPSV, respektive Úřad práce České republiky. Za účelem implementace bude přijata změna zákona o sociálních službách. Úřad práce České republiky bude i nadále postupovat v rámci obecných zásad správního řízení a dle</w:t>
      </w:r>
      <w:r w:rsidR="00C46A2F">
        <w:rPr>
          <w:lang w:eastAsia="x-none"/>
        </w:rPr>
        <w:t> </w:t>
      </w:r>
      <w:r w:rsidRPr="00065D68">
        <w:rPr>
          <w:lang w:eastAsia="x-none"/>
        </w:rPr>
        <w:t>speciálních ustanovení obsažených ve zvláštních předpisech. Vynucování nově stanovených pravidel bude probíhat prostřednictvím kontrol prováděných ze strany MPSV a dalších kontrolních subjektů (NKÚ), obdobně, jako je tomu u jiných systémů nepojistných sociálních dávek.</w:t>
      </w:r>
    </w:p>
    <w:p w14:paraId="69589042" w14:textId="77777777" w:rsidR="00862A8B" w:rsidRPr="00DB6855" w:rsidRDefault="00862A8B" w:rsidP="00862A8B">
      <w:pPr>
        <w:spacing w:before="0" w:after="0" w:line="240" w:lineRule="auto"/>
        <w:rPr>
          <w:sz w:val="24"/>
          <w:szCs w:val="24"/>
          <w:lang w:eastAsia="x-none"/>
        </w:rPr>
      </w:pPr>
    </w:p>
    <w:p w14:paraId="05A31C6E" w14:textId="77777777" w:rsidR="00862A8B" w:rsidRPr="00DB6855" w:rsidRDefault="00862A8B" w:rsidP="005C7A00">
      <w:pPr>
        <w:pStyle w:val="Nadpis1"/>
        <w:rPr>
          <w:rFonts w:cs="Times New Roman"/>
        </w:rPr>
      </w:pPr>
      <w:bookmarkStart w:id="99" w:name="_Toc43315144"/>
      <w:bookmarkStart w:id="100" w:name="_Toc41384040"/>
      <w:bookmarkStart w:id="101" w:name="_Toc44429322"/>
      <w:bookmarkStart w:id="102" w:name="_Toc97043305"/>
      <w:bookmarkStart w:id="103" w:name="_Toc116464824"/>
      <w:r w:rsidRPr="00DB6855">
        <w:rPr>
          <w:rFonts w:cs="Times New Roman"/>
        </w:rPr>
        <w:t>Přezkum účinnosti regulace</w:t>
      </w:r>
      <w:bookmarkEnd w:id="99"/>
      <w:bookmarkEnd w:id="100"/>
      <w:bookmarkEnd w:id="101"/>
      <w:bookmarkEnd w:id="102"/>
      <w:bookmarkEnd w:id="103"/>
    </w:p>
    <w:p w14:paraId="5D866361" w14:textId="77777777" w:rsidR="00862A8B" w:rsidRPr="00DB6855" w:rsidRDefault="00862A8B" w:rsidP="00862A8B">
      <w:pPr>
        <w:spacing w:before="0" w:after="0"/>
      </w:pPr>
    </w:p>
    <w:p w14:paraId="079F5BA8" w14:textId="77777777" w:rsidR="00862A8B" w:rsidRPr="00065D68" w:rsidRDefault="00862A8B" w:rsidP="00862A8B">
      <w:pPr>
        <w:spacing w:before="0" w:after="0" w:line="240" w:lineRule="auto"/>
        <w:rPr>
          <w:lang w:eastAsia="x-none"/>
        </w:rPr>
      </w:pPr>
      <w:r w:rsidRPr="00065D68">
        <w:rPr>
          <w:lang w:eastAsia="x-none"/>
        </w:rPr>
        <w:t xml:space="preserve">Dopad nové právní úpravy bude průběžně vyhodnocován v rámci sledování čerpání státního rozpočtu a sledování vývoje počtu a složení příjemců příspěvku na péči, bude sledována délka řízení i některých kroků. Přezkum účinnosti bude realizován formou hodnocení ex post. Na základě dlouhodobých zkušeností lze konstatovat, že významnější poznatky, na základě, kterých je možné kvalifikovaně zhodnotit regulaci, lze získat až cca po 1,5 roce účinnosti změny.  </w:t>
      </w:r>
    </w:p>
    <w:p w14:paraId="078BE03A" w14:textId="77777777" w:rsidR="00862A8B" w:rsidRPr="00065D68" w:rsidRDefault="00862A8B" w:rsidP="00862A8B">
      <w:pPr>
        <w:spacing w:before="0" w:after="0" w:line="240" w:lineRule="auto"/>
        <w:rPr>
          <w:lang w:eastAsia="x-none"/>
        </w:rPr>
      </w:pPr>
    </w:p>
    <w:p w14:paraId="1C25BA49" w14:textId="77777777" w:rsidR="00862A8B" w:rsidRPr="00065D68" w:rsidRDefault="00862A8B" w:rsidP="00862A8B">
      <w:pPr>
        <w:spacing w:before="0" w:after="0" w:line="240" w:lineRule="auto"/>
        <w:rPr>
          <w:lang w:eastAsia="x-none"/>
        </w:rPr>
      </w:pPr>
      <w:r w:rsidRPr="00065D68">
        <w:rPr>
          <w:lang w:eastAsia="x-none"/>
        </w:rPr>
        <w:t xml:space="preserve">Zavedené mechanismy se dají v případě potřeby při zjištění nedostatků korigovat prostřednictvím změny právního předpisu, či v rámci metodického řízení (detaily technického charakteru). </w:t>
      </w:r>
    </w:p>
    <w:p w14:paraId="6E68323F" w14:textId="77777777" w:rsidR="00862A8B" w:rsidRPr="00DB6855" w:rsidRDefault="00862A8B" w:rsidP="00862A8B">
      <w:pPr>
        <w:spacing w:before="0" w:after="0" w:line="240" w:lineRule="auto"/>
        <w:rPr>
          <w:sz w:val="24"/>
          <w:szCs w:val="24"/>
          <w:lang w:eastAsia="x-none"/>
        </w:rPr>
      </w:pPr>
    </w:p>
    <w:p w14:paraId="2E5C8FC7" w14:textId="77777777" w:rsidR="00862A8B" w:rsidRPr="00DB6855" w:rsidRDefault="00862A8B" w:rsidP="005C7A00">
      <w:pPr>
        <w:pStyle w:val="Nadpis1"/>
        <w:rPr>
          <w:rFonts w:cs="Times New Roman"/>
        </w:rPr>
      </w:pPr>
      <w:bookmarkStart w:id="104" w:name="_Toc43315145"/>
      <w:bookmarkStart w:id="105" w:name="_Toc41384041"/>
      <w:bookmarkStart w:id="106" w:name="_Toc44429323"/>
      <w:bookmarkStart w:id="107" w:name="_Toc97043306"/>
      <w:bookmarkStart w:id="108" w:name="_Toc116464825"/>
      <w:r w:rsidRPr="00DB6855">
        <w:rPr>
          <w:rFonts w:cs="Times New Roman"/>
        </w:rPr>
        <w:t>Konzultace a zdroje dat</w:t>
      </w:r>
      <w:bookmarkEnd w:id="104"/>
      <w:bookmarkEnd w:id="105"/>
      <w:bookmarkEnd w:id="106"/>
      <w:bookmarkEnd w:id="107"/>
      <w:bookmarkEnd w:id="108"/>
    </w:p>
    <w:p w14:paraId="3004868F" w14:textId="77777777" w:rsidR="00862A8B" w:rsidRPr="00DB6855" w:rsidRDefault="00862A8B" w:rsidP="00862A8B">
      <w:pPr>
        <w:spacing w:before="0" w:after="0"/>
      </w:pPr>
    </w:p>
    <w:p w14:paraId="38AAD771" w14:textId="77777777" w:rsidR="00862A8B" w:rsidRPr="00065D68" w:rsidRDefault="00862A8B" w:rsidP="00862A8B">
      <w:pPr>
        <w:spacing w:before="0" w:after="0" w:line="240" w:lineRule="auto"/>
      </w:pPr>
      <w:r w:rsidRPr="00065D68">
        <w:t xml:space="preserve">Návrh ideově čerpá z tzv. vládní novely zákona o sociálních službách (dále jen novela 2021), která byla v minulém volebním období připravena, prošla vnitřním a vnějším připomínkovým řízením, pracovními komisemi Legislativní rady vlády, ale nebyla projednána jako celek v Parlamentu České republiky. Novela 2021 se následně transformovala do několika sněmovních tisků s řadou pozměňovacích návrhů. Výsledkem byl pouze zákon č. 328/2021 Sb., kterým se mění zákon č. 108/2006 Sb., o sociálních službách, ve znění pozdějších předpisů, který s účinností k lednu 2022 zrušil diferenciaci částek příspěvku na péči u osob ve stupni závislosti III a IV podle způsobu zajištění péče. S ohledem na výše uvedené se dá konstatovat, že konzultace probíhaly několik let, včetně půdy obou komor Parlamentu České republiky. Také platí, že kritika zaznívající vůči novele 2021 se fakticky netýkala úpravy příspěvku na péči, zásadní nesouhlas zazníval směrem k některými úpravám v oblasti sociálních služeb. Na rozpory k novele 2021, které se týkaly úpravy příspěvku na péči, návrh reaguje. Rozpory se týkaly nedostatečné částky příspěvku na péči u osob starších 18 let a navrženému způsobu zvyšování příspěvku na péči (valorizace).  </w:t>
      </w:r>
    </w:p>
    <w:p w14:paraId="0D17EC6F" w14:textId="77777777" w:rsidR="00862A8B" w:rsidRPr="00065D68" w:rsidRDefault="00862A8B" w:rsidP="00862A8B">
      <w:pPr>
        <w:spacing w:before="0" w:after="0" w:line="240" w:lineRule="auto"/>
      </w:pPr>
    </w:p>
    <w:p w14:paraId="69D624C1" w14:textId="77777777" w:rsidR="00862A8B" w:rsidRPr="00065D68" w:rsidRDefault="00862A8B" w:rsidP="00862A8B">
      <w:pPr>
        <w:spacing w:before="0" w:after="0" w:line="240" w:lineRule="auto"/>
      </w:pPr>
      <w:r w:rsidRPr="00065D68">
        <w:lastRenderedPageBreak/>
        <w:t>Teze právní úpravy a její návrh byl opakovaně konzultován napříč sekcemi MPSV a s generálním ředitelstvím Úřadu práce České republiky. Ke konzultacím (</w:t>
      </w:r>
      <w:proofErr w:type="spellStart"/>
      <w:r w:rsidRPr="00065D68">
        <w:t>sui</w:t>
      </w:r>
      <w:proofErr w:type="spellEnd"/>
      <w:r w:rsidRPr="00065D68">
        <w:t xml:space="preserve"> generis) je třeba připočíst i proces vnitřního a vnějšího připomínkové řízení. </w:t>
      </w:r>
    </w:p>
    <w:p w14:paraId="574CF66D" w14:textId="77777777" w:rsidR="00862A8B" w:rsidRPr="00065D68" w:rsidRDefault="00862A8B" w:rsidP="00862A8B">
      <w:pPr>
        <w:spacing w:before="0" w:after="0" w:line="240" w:lineRule="auto"/>
      </w:pPr>
    </w:p>
    <w:p w14:paraId="3E96862B" w14:textId="77777777" w:rsidR="00862A8B" w:rsidRPr="00065D68" w:rsidRDefault="00862A8B" w:rsidP="00862A8B">
      <w:pPr>
        <w:spacing w:before="0" w:after="0" w:line="240" w:lineRule="auto"/>
      </w:pPr>
      <w:r w:rsidRPr="00065D68">
        <w:t xml:space="preserve">Příspěvek na péči, resp. dávky pro osoby vyžadující péči (tzv. dávky na péči) byly konzultovány i v rámci Česko-bavorské pracovní skupiny (třídenní expertní konzultace v oblasti péče, únor 2019). Konzultace potvrdila vhodnost konceptu základních životních potřeb (nevhodnost jeho opuštění) a určité podobnosti obou systémů, pokud jde o oblasti, které jsou brány v úvahu při hodnocení závislosti (potřeby péče pro účely dávky). Došlo i k výměně názorů a zkušeností se slovenskou stranou (posudková činnost, lékařská posudková služba, dávky pro osoby se zdravotním postižením). </w:t>
      </w:r>
    </w:p>
    <w:p w14:paraId="2FA5FFE8" w14:textId="77777777" w:rsidR="00862A8B" w:rsidRPr="00065D68" w:rsidRDefault="00862A8B" w:rsidP="00862A8B">
      <w:pPr>
        <w:spacing w:before="0" w:after="0" w:line="240" w:lineRule="auto"/>
      </w:pPr>
    </w:p>
    <w:p w14:paraId="0E572A6C" w14:textId="77777777" w:rsidR="00862A8B" w:rsidRPr="00065D68" w:rsidRDefault="00862A8B" w:rsidP="00862A8B">
      <w:pPr>
        <w:spacing w:before="0" w:after="0" w:line="240" w:lineRule="auto"/>
      </w:pPr>
      <w:r w:rsidRPr="00065D68">
        <w:t xml:space="preserve">S MŠMT (květen, červen 2022) byly konzultovány otázky nároku na příspěvek na péči dětí v dětských domovech. Vzhledem k zásadnímu nesouhlasu MŠMT s vypuštěním dětského domova z § 7 zákona o sociálních službách, se i přes svou v individuálních případech problematičnost ponechává stávající úprava. </w:t>
      </w:r>
    </w:p>
    <w:p w14:paraId="41031B1F" w14:textId="77777777" w:rsidR="00862A8B" w:rsidRPr="00065D68" w:rsidRDefault="00862A8B" w:rsidP="00862A8B">
      <w:pPr>
        <w:spacing w:before="0" w:after="0" w:line="240" w:lineRule="auto"/>
      </w:pPr>
    </w:p>
    <w:p w14:paraId="2F343C58" w14:textId="77777777" w:rsidR="00862A8B" w:rsidRPr="00065D68" w:rsidRDefault="00862A8B" w:rsidP="00862A8B">
      <w:pPr>
        <w:spacing w:before="0" w:after="0" w:line="240" w:lineRule="auto"/>
        <w:rPr>
          <w:rFonts w:eastAsiaTheme="minorHAnsi"/>
        </w:rPr>
      </w:pPr>
      <w:r w:rsidRPr="00065D68">
        <w:t>Za konzultaci a zdroj informací/dat lze označit on-line jednání (květen 2022) se zástupci poskytovatelů sociálních služeb a organizací hájících zájmy osob se zdravotním postižením k připravovanému „Balíčku pro podporu osob se zdravotním znevýhodněním“. On-line jednání se věnovalo i tématu příspěvku na péči. Obdobně lze za zdroj informací považovat i účast na akci Aliance pro individualizovanou</w:t>
      </w:r>
      <w:r w:rsidRPr="00065D68">
        <w:rPr>
          <w:color w:val="000000"/>
        </w:rPr>
        <w:t> podporu, která se konala dne 10. června 2022 na půdě Senátu Parlamentu ČR na téma "Návrhy změn sociální péče a podpory lidí se zdravotním postižením". </w:t>
      </w:r>
    </w:p>
    <w:p w14:paraId="01FBCBC6" w14:textId="77777777" w:rsidR="00862A8B" w:rsidRPr="00065D68" w:rsidRDefault="00862A8B" w:rsidP="00862A8B">
      <w:pPr>
        <w:spacing w:before="0" w:after="0" w:line="240" w:lineRule="auto"/>
      </w:pPr>
    </w:p>
    <w:p w14:paraId="33C50934" w14:textId="77777777" w:rsidR="00862A8B" w:rsidRPr="00065D68" w:rsidRDefault="00862A8B" w:rsidP="00862A8B">
      <w:pPr>
        <w:spacing w:before="0" w:after="0" w:line="240" w:lineRule="auto"/>
      </w:pPr>
      <w:r w:rsidRPr="00065D68">
        <w:t xml:space="preserve">Jako zdroj dat byly využity informace z Jednotného informačního systému MPSV, zkušenosti z operativní činnosti MPSV (dopisy/e-maily občanů, dotazy, požadavky praxe, jednání s organizacemi hájícími zájmy osob se zdravotním postižením apod.). </w:t>
      </w:r>
    </w:p>
    <w:p w14:paraId="28FED20E" w14:textId="77777777" w:rsidR="00862A8B" w:rsidRPr="00DB6855" w:rsidRDefault="00862A8B" w:rsidP="00862A8B">
      <w:pPr>
        <w:spacing w:before="0" w:after="0" w:line="240" w:lineRule="auto"/>
        <w:rPr>
          <w:sz w:val="24"/>
          <w:szCs w:val="24"/>
        </w:rPr>
      </w:pPr>
    </w:p>
    <w:p w14:paraId="52CD3C79" w14:textId="77777777" w:rsidR="00862A8B" w:rsidRPr="00DB6855" w:rsidRDefault="00862A8B" w:rsidP="005C7A00">
      <w:pPr>
        <w:pStyle w:val="Nadpis1"/>
        <w:rPr>
          <w:rFonts w:cs="Times New Roman"/>
        </w:rPr>
      </w:pPr>
      <w:bookmarkStart w:id="109" w:name="_Toc43315146"/>
      <w:bookmarkStart w:id="110" w:name="_Toc41384042"/>
      <w:bookmarkStart w:id="111" w:name="_Toc44429324"/>
      <w:bookmarkStart w:id="112" w:name="_Toc97043307"/>
      <w:bookmarkStart w:id="113" w:name="_Toc116464826"/>
      <w:r w:rsidRPr="00DB6855">
        <w:rPr>
          <w:rFonts w:cs="Times New Roman"/>
        </w:rPr>
        <w:t>Kontakt na zpracovatele RIA</w:t>
      </w:r>
      <w:bookmarkEnd w:id="109"/>
      <w:bookmarkEnd w:id="110"/>
      <w:bookmarkEnd w:id="111"/>
      <w:bookmarkEnd w:id="112"/>
      <w:bookmarkEnd w:id="113"/>
    </w:p>
    <w:p w14:paraId="2695E28C" w14:textId="77777777" w:rsidR="00862A8B" w:rsidRPr="00DB6855" w:rsidRDefault="00862A8B" w:rsidP="00862A8B"/>
    <w:p w14:paraId="5F20E09C" w14:textId="77777777" w:rsidR="00862A8B" w:rsidRPr="00DB6855" w:rsidRDefault="00862A8B" w:rsidP="00862A8B">
      <w:pPr>
        <w:spacing w:before="0" w:after="0" w:line="240" w:lineRule="auto"/>
      </w:pPr>
      <w:r w:rsidRPr="00DB6855">
        <w:t>MPSV, odbor nepojistných sociálních a rodinných dávek</w:t>
      </w:r>
    </w:p>
    <w:p w14:paraId="0B55B304" w14:textId="77777777" w:rsidR="00862A8B" w:rsidRPr="00DB6855" w:rsidRDefault="00862A8B" w:rsidP="00862A8B">
      <w:pPr>
        <w:spacing w:before="0" w:after="0" w:line="240" w:lineRule="auto"/>
      </w:pPr>
      <w:r w:rsidRPr="00DB6855">
        <w:t>Mgr. Dana Hacaperková (</w:t>
      </w:r>
      <w:hyperlink r:id="rId19" w:history="1">
        <w:r w:rsidRPr="00DB6855">
          <w:rPr>
            <w:rStyle w:val="Hypertextovodkaz"/>
          </w:rPr>
          <w:t>dana.hacaperkova@mpsv.cz</w:t>
        </w:r>
      </w:hyperlink>
      <w:r w:rsidRPr="00DB6855">
        <w:t>)</w:t>
      </w:r>
    </w:p>
    <w:p w14:paraId="71C15AF8" w14:textId="77777777" w:rsidR="00862A8B" w:rsidRPr="00DB6855" w:rsidRDefault="00862A8B" w:rsidP="00862A8B">
      <w:pPr>
        <w:rPr>
          <w:color w:val="000000"/>
          <w:sz w:val="24"/>
          <w:szCs w:val="24"/>
        </w:rPr>
      </w:pPr>
    </w:p>
    <w:p w14:paraId="052B98E1" w14:textId="66491A35" w:rsidR="00DB6855" w:rsidRDefault="00DB6855">
      <w:pPr>
        <w:spacing w:before="0" w:after="0" w:line="240" w:lineRule="auto"/>
        <w:jc w:val="left"/>
        <w:rPr>
          <w:rFonts w:eastAsia="MS Gothic"/>
          <w:b/>
          <w:bCs/>
          <w:sz w:val="28"/>
          <w:szCs w:val="32"/>
        </w:rPr>
      </w:pPr>
      <w:r>
        <w:br w:type="page"/>
      </w:r>
    </w:p>
    <w:p w14:paraId="6F66B85B" w14:textId="382B6303" w:rsidR="00CF1686" w:rsidRPr="00DB6855" w:rsidRDefault="00CF1686" w:rsidP="00C46A2F">
      <w:pPr>
        <w:pStyle w:val="Nadpis1"/>
        <w:numPr>
          <w:ilvl w:val="0"/>
          <w:numId w:val="0"/>
        </w:numPr>
        <w:ind w:left="432"/>
        <w:rPr>
          <w:rFonts w:cs="Times New Roman"/>
        </w:rPr>
      </w:pPr>
      <w:bookmarkStart w:id="114" w:name="_Toc116464827"/>
      <w:r w:rsidRPr="00DB6855">
        <w:rPr>
          <w:rFonts w:cs="Times New Roman"/>
        </w:rPr>
        <w:lastRenderedPageBreak/>
        <w:t xml:space="preserve">Část </w:t>
      </w:r>
      <w:r w:rsidR="00862A8B" w:rsidRPr="00DB6855">
        <w:rPr>
          <w:rFonts w:cs="Times New Roman"/>
        </w:rPr>
        <w:t>II</w:t>
      </w:r>
      <w:r w:rsidRPr="00DB6855">
        <w:rPr>
          <w:rFonts w:cs="Times New Roman"/>
        </w:rPr>
        <w:t xml:space="preserve">. Sociální služby a </w:t>
      </w:r>
      <w:bookmarkEnd w:id="9"/>
      <w:bookmarkEnd w:id="10"/>
      <w:bookmarkEnd w:id="11"/>
      <w:r w:rsidR="00260D78" w:rsidRPr="00DB6855">
        <w:rPr>
          <w:rFonts w:cs="Times New Roman"/>
        </w:rPr>
        <w:t>sociální práce</w:t>
      </w:r>
      <w:bookmarkEnd w:id="114"/>
    </w:p>
    <w:p w14:paraId="52BB5CC4" w14:textId="61C7A3C0" w:rsidR="00940EA2" w:rsidRPr="00DB6855" w:rsidRDefault="00940EA2" w:rsidP="00C46A2F">
      <w:pPr>
        <w:pStyle w:val="Nadpis1"/>
        <w:numPr>
          <w:ilvl w:val="0"/>
          <w:numId w:val="31"/>
        </w:numPr>
        <w:rPr>
          <w:rFonts w:cs="Times New Roman"/>
        </w:rPr>
      </w:pPr>
      <w:bookmarkStart w:id="115" w:name="_Toc43315148"/>
      <w:bookmarkStart w:id="116" w:name="_Toc41384044"/>
      <w:bookmarkStart w:id="117" w:name="_Toc44429326"/>
      <w:bookmarkStart w:id="118" w:name="_Toc116464828"/>
      <w:r w:rsidRPr="00DB6855">
        <w:rPr>
          <w:rFonts w:cs="Times New Roman"/>
        </w:rPr>
        <w:t>Důvod předložení a cíle</w:t>
      </w:r>
      <w:bookmarkEnd w:id="4"/>
      <w:bookmarkEnd w:id="115"/>
      <w:bookmarkEnd w:id="116"/>
      <w:bookmarkEnd w:id="117"/>
      <w:bookmarkEnd w:id="118"/>
    </w:p>
    <w:p w14:paraId="78E29FA5" w14:textId="6F63EC38" w:rsidR="00940EA2" w:rsidRPr="00DB6855" w:rsidRDefault="00940EA2" w:rsidP="00C46A2F">
      <w:pPr>
        <w:pStyle w:val="Nadpis2"/>
        <w:spacing w:line="240" w:lineRule="auto"/>
        <w:rPr>
          <w:color w:val="auto"/>
        </w:rPr>
      </w:pPr>
      <w:bookmarkStart w:id="119" w:name="_Toc24930334"/>
      <w:bookmarkStart w:id="120" w:name="_Toc43315149"/>
      <w:bookmarkStart w:id="121" w:name="_Toc41384045"/>
      <w:bookmarkStart w:id="122" w:name="_Toc44429327"/>
      <w:bookmarkStart w:id="123" w:name="_Toc116464829"/>
      <w:r w:rsidRPr="00DB6855">
        <w:rPr>
          <w:color w:val="auto"/>
        </w:rPr>
        <w:t>Název</w:t>
      </w:r>
      <w:bookmarkEnd w:id="119"/>
      <w:bookmarkEnd w:id="120"/>
      <w:bookmarkEnd w:id="121"/>
      <w:bookmarkEnd w:id="122"/>
      <w:bookmarkEnd w:id="123"/>
      <w:r w:rsidRPr="00DB6855">
        <w:rPr>
          <w:color w:val="auto"/>
        </w:rPr>
        <w:t xml:space="preserve"> </w:t>
      </w:r>
    </w:p>
    <w:p w14:paraId="291371FB" w14:textId="77777777" w:rsidR="00940EA2" w:rsidRPr="00DB6855" w:rsidRDefault="00940EA2" w:rsidP="00C46A2F">
      <w:pPr>
        <w:spacing w:line="240" w:lineRule="auto"/>
      </w:pPr>
      <w:r w:rsidRPr="00DB6855">
        <w:t>Návrh zákona, kterým se mění zákon č. 108/2006 Sb., o sociálních službách, ve znění pozdějších předpisů, a některé související zákony.</w:t>
      </w:r>
    </w:p>
    <w:p w14:paraId="6A087988" w14:textId="77777777" w:rsidR="00940EA2" w:rsidRPr="00DB6855" w:rsidRDefault="00940EA2" w:rsidP="00C46A2F">
      <w:pPr>
        <w:pStyle w:val="Nadpis2"/>
        <w:spacing w:line="240" w:lineRule="auto"/>
        <w:rPr>
          <w:color w:val="auto"/>
        </w:rPr>
      </w:pPr>
      <w:bookmarkStart w:id="124" w:name="_Toc24930335"/>
      <w:bookmarkStart w:id="125" w:name="_Toc43315150"/>
      <w:bookmarkStart w:id="126" w:name="_Toc44429328"/>
      <w:bookmarkStart w:id="127" w:name="_Toc116464830"/>
      <w:bookmarkStart w:id="128" w:name="_Toc41384046"/>
      <w:r w:rsidRPr="00DB6855">
        <w:rPr>
          <w:color w:val="auto"/>
        </w:rPr>
        <w:t>Definice problému</w:t>
      </w:r>
      <w:bookmarkEnd w:id="124"/>
      <w:bookmarkEnd w:id="125"/>
      <w:bookmarkEnd w:id="126"/>
      <w:bookmarkEnd w:id="127"/>
      <w:r w:rsidRPr="00DB6855">
        <w:rPr>
          <w:color w:val="auto"/>
        </w:rPr>
        <w:t xml:space="preserve"> </w:t>
      </w:r>
      <w:bookmarkEnd w:id="128"/>
    </w:p>
    <w:p w14:paraId="622B3DF5" w14:textId="77777777" w:rsidR="00940EA2" w:rsidRPr="00DB6855" w:rsidRDefault="00940EA2" w:rsidP="00C46A2F">
      <w:pPr>
        <w:spacing w:after="0" w:line="240" w:lineRule="auto"/>
        <w:rPr>
          <w:b/>
          <w:szCs w:val="24"/>
          <w:u w:val="single"/>
        </w:rPr>
      </w:pPr>
      <w:r w:rsidRPr="00DB6855">
        <w:rPr>
          <w:b/>
          <w:szCs w:val="24"/>
          <w:u w:val="single"/>
        </w:rPr>
        <w:t xml:space="preserve">Základními cíli této novely </w:t>
      </w:r>
    </w:p>
    <w:p w14:paraId="2FF4BAE5" w14:textId="1E5353B8" w:rsidR="00940EA2" w:rsidRPr="00DB6855" w:rsidRDefault="00DA2B8D" w:rsidP="00C46A2F">
      <w:pPr>
        <w:numPr>
          <w:ilvl w:val="0"/>
          <w:numId w:val="7"/>
        </w:numPr>
        <w:spacing w:line="240" w:lineRule="auto"/>
        <w:ind w:left="426"/>
        <w:rPr>
          <w:b/>
        </w:rPr>
      </w:pPr>
      <w:r w:rsidRPr="00DB6855">
        <w:rPr>
          <w:b/>
        </w:rPr>
        <w:t xml:space="preserve">Zajistit </w:t>
      </w:r>
      <w:r w:rsidR="00940EA2" w:rsidRPr="00DB6855">
        <w:rPr>
          <w:b/>
        </w:rPr>
        <w:t>stabil</w:t>
      </w:r>
      <w:r w:rsidRPr="00DB6855">
        <w:rPr>
          <w:b/>
        </w:rPr>
        <w:t xml:space="preserve">ní prvek ve </w:t>
      </w:r>
      <w:r w:rsidR="00940EA2" w:rsidRPr="00DB6855">
        <w:rPr>
          <w:b/>
        </w:rPr>
        <w:t>financování sociálních služeb</w:t>
      </w:r>
      <w:r w:rsidRPr="00DB6855">
        <w:rPr>
          <w:b/>
        </w:rPr>
        <w:t xml:space="preserve"> skrze nastavení valorizačního mechanismu</w:t>
      </w:r>
      <w:r w:rsidR="00940EA2" w:rsidRPr="00DB6855">
        <w:rPr>
          <w:b/>
        </w:rPr>
        <w:t>.</w:t>
      </w:r>
    </w:p>
    <w:p w14:paraId="5AB2A354" w14:textId="288E3C15" w:rsidR="00940EA2" w:rsidRPr="00DB6855" w:rsidRDefault="00034514" w:rsidP="00C46A2F">
      <w:pPr>
        <w:numPr>
          <w:ilvl w:val="0"/>
          <w:numId w:val="7"/>
        </w:numPr>
        <w:spacing w:line="240" w:lineRule="auto"/>
        <w:ind w:left="426"/>
        <w:rPr>
          <w:b/>
        </w:rPr>
      </w:pPr>
      <w:r w:rsidRPr="00DB6855">
        <w:rPr>
          <w:b/>
        </w:rPr>
        <w:t>Oblasti kvality</w:t>
      </w:r>
      <w:r w:rsidR="00940EA2" w:rsidRPr="00DB6855">
        <w:rPr>
          <w:b/>
        </w:rPr>
        <w:t xml:space="preserve"> a ochran</w:t>
      </w:r>
      <w:r w:rsidRPr="00DB6855">
        <w:rPr>
          <w:b/>
        </w:rPr>
        <w:t>y</w:t>
      </w:r>
      <w:r w:rsidR="00940EA2" w:rsidRPr="00DB6855">
        <w:rPr>
          <w:b/>
        </w:rPr>
        <w:t xml:space="preserve"> práv uživatelů sociálních služeb s cílem udržení kvality života v přirozeném prostředí osob.</w:t>
      </w:r>
    </w:p>
    <w:p w14:paraId="1B7DD78A" w14:textId="77777777" w:rsidR="00CB0346" w:rsidRPr="00DB6855" w:rsidRDefault="00CB0346" w:rsidP="00C46A2F">
      <w:pPr>
        <w:pStyle w:val="Odstavecseseznamem"/>
        <w:numPr>
          <w:ilvl w:val="0"/>
          <w:numId w:val="19"/>
        </w:numPr>
        <w:spacing w:line="240" w:lineRule="auto"/>
        <w:rPr>
          <w:vanish/>
        </w:rPr>
      </w:pPr>
    </w:p>
    <w:p w14:paraId="45C2981B" w14:textId="3D38DBDF" w:rsidR="00CB0346" w:rsidRPr="00DB6855" w:rsidRDefault="00CB0346" w:rsidP="00C46A2F">
      <w:pPr>
        <w:pStyle w:val="Odstavecseseznamem"/>
        <w:numPr>
          <w:ilvl w:val="1"/>
          <w:numId w:val="19"/>
        </w:numPr>
        <w:spacing w:line="240" w:lineRule="auto"/>
        <w:ind w:left="1134"/>
      </w:pPr>
      <w:r w:rsidRPr="00DB6855">
        <w:t>Revidovat</w:t>
      </w:r>
      <w:r w:rsidR="007E1997" w:rsidRPr="00DB6855">
        <w:t xml:space="preserve"> zákonné povinnosti a standardy kvality</w:t>
      </w:r>
      <w:r w:rsidRPr="00DB6855">
        <w:t>, tak aby více</w:t>
      </w:r>
      <w:r w:rsidR="007E1997" w:rsidRPr="00DB6855">
        <w:t xml:space="preserve"> </w:t>
      </w:r>
      <w:r w:rsidRPr="00DB6855">
        <w:t>ochraňovaly lidská práva klientů v sociálních služeb</w:t>
      </w:r>
      <w:r w:rsidR="007E1997" w:rsidRPr="00DB6855">
        <w:t xml:space="preserve"> </w:t>
      </w:r>
      <w:r w:rsidR="009651EA" w:rsidRPr="00DB6855">
        <w:t>a současně</w:t>
      </w:r>
      <w:r w:rsidR="007E1997" w:rsidRPr="00DB6855">
        <w:t xml:space="preserve"> byly rámcem pro efektivní poskytování sociálních služeb</w:t>
      </w:r>
    </w:p>
    <w:p w14:paraId="55522EE1" w14:textId="77777777" w:rsidR="00A348FB" w:rsidRPr="00DB6855" w:rsidRDefault="00A348FB" w:rsidP="00C46A2F">
      <w:pPr>
        <w:pStyle w:val="Odstavecseseznamem"/>
        <w:numPr>
          <w:ilvl w:val="1"/>
          <w:numId w:val="19"/>
        </w:numPr>
        <w:spacing w:line="240" w:lineRule="auto"/>
        <w:ind w:left="1134"/>
      </w:pPr>
      <w:r w:rsidRPr="00DB6855">
        <w:t>Nastavit nový mechanismus pro podávání stížností a podnětů.</w:t>
      </w:r>
    </w:p>
    <w:p w14:paraId="4CDD5D3B" w14:textId="77777777" w:rsidR="00A348FB" w:rsidRPr="00DB6855" w:rsidRDefault="00A348FB" w:rsidP="00C46A2F">
      <w:pPr>
        <w:pStyle w:val="Odstavecseseznamem"/>
        <w:numPr>
          <w:ilvl w:val="1"/>
          <w:numId w:val="19"/>
        </w:numPr>
        <w:spacing w:line="240" w:lineRule="auto"/>
        <w:ind w:left="1134"/>
      </w:pPr>
      <w:r w:rsidRPr="00DB6855">
        <w:t>Upravit novou možnost pro odebrání oprávnění k poskytování sociální služby.</w:t>
      </w:r>
    </w:p>
    <w:p w14:paraId="7259FFA8" w14:textId="71DD13B9" w:rsidR="00940EA2" w:rsidRPr="00DB6855" w:rsidRDefault="00940EA2" w:rsidP="00C46A2F">
      <w:pPr>
        <w:numPr>
          <w:ilvl w:val="0"/>
          <w:numId w:val="7"/>
        </w:numPr>
        <w:spacing w:line="240" w:lineRule="auto"/>
        <w:ind w:left="426"/>
        <w:rPr>
          <w:b/>
        </w:rPr>
      </w:pPr>
      <w:r w:rsidRPr="00DB6855">
        <w:rPr>
          <w:b/>
        </w:rPr>
        <w:t>Rozšířit spektrum sociálních služeb, tak aby mohly cílit i na dosud nepokryté okruhy oso</w:t>
      </w:r>
      <w:r w:rsidR="00EF5E72" w:rsidRPr="00DB6855">
        <w:rPr>
          <w:b/>
        </w:rPr>
        <w:t>b</w:t>
      </w:r>
      <w:r w:rsidRPr="00DB6855">
        <w:rPr>
          <w:b/>
        </w:rPr>
        <w:t xml:space="preserve"> </w:t>
      </w:r>
    </w:p>
    <w:p w14:paraId="09E83257" w14:textId="77777777" w:rsidR="00835732" w:rsidRPr="00DB6855" w:rsidRDefault="00835732" w:rsidP="00C46A2F">
      <w:pPr>
        <w:pStyle w:val="Odstavecseseznamem"/>
        <w:numPr>
          <w:ilvl w:val="0"/>
          <w:numId w:val="19"/>
        </w:numPr>
        <w:spacing w:line="240" w:lineRule="auto"/>
        <w:rPr>
          <w:vanish/>
        </w:rPr>
      </w:pPr>
    </w:p>
    <w:p w14:paraId="2BDFFADD" w14:textId="77777777" w:rsidR="00835732" w:rsidRPr="00DB6855" w:rsidRDefault="00835732" w:rsidP="00C46A2F">
      <w:pPr>
        <w:pStyle w:val="Odstavecseseznamem"/>
        <w:numPr>
          <w:ilvl w:val="1"/>
          <w:numId w:val="19"/>
        </w:numPr>
        <w:spacing w:line="240" w:lineRule="auto"/>
        <w:ind w:left="1134"/>
      </w:pPr>
      <w:r w:rsidRPr="00DB6855">
        <w:t>Zajistit sociální služby i pečujícím osobám.</w:t>
      </w:r>
    </w:p>
    <w:p w14:paraId="7C085610" w14:textId="77777777" w:rsidR="00895538" w:rsidRPr="00DB6855" w:rsidRDefault="00835732" w:rsidP="00C46A2F">
      <w:pPr>
        <w:pStyle w:val="Odstavecseseznamem"/>
        <w:numPr>
          <w:ilvl w:val="1"/>
          <w:numId w:val="19"/>
        </w:numPr>
        <w:spacing w:line="240" w:lineRule="auto"/>
        <w:ind w:left="1134"/>
        <w:rPr>
          <w:b/>
        </w:rPr>
      </w:pPr>
      <w:r w:rsidRPr="00DB6855">
        <w:t>Rozšířit spektrum sociálních služeb a základních činností, tak aby pokrývaly větší míru potřeb klientů sociálních služeb</w:t>
      </w:r>
      <w:r w:rsidR="00034514" w:rsidRPr="00DB6855">
        <w:t xml:space="preserve">. </w:t>
      </w:r>
    </w:p>
    <w:p w14:paraId="01B1B736" w14:textId="04318D5A" w:rsidR="00940EA2" w:rsidRPr="00DB6855" w:rsidRDefault="00EF5E72" w:rsidP="00C46A2F">
      <w:pPr>
        <w:numPr>
          <w:ilvl w:val="0"/>
          <w:numId w:val="7"/>
        </w:numPr>
        <w:spacing w:line="240" w:lineRule="auto"/>
        <w:ind w:left="426"/>
        <w:rPr>
          <w:b/>
        </w:rPr>
      </w:pPr>
      <w:r w:rsidRPr="00DB6855">
        <w:rPr>
          <w:b/>
        </w:rPr>
        <w:t>Zpřehlednit</w:t>
      </w:r>
      <w:r w:rsidR="00940EA2" w:rsidRPr="00DB6855">
        <w:rPr>
          <w:b/>
        </w:rPr>
        <w:t xml:space="preserve"> výkon sociální práce</w:t>
      </w:r>
      <w:r w:rsidRPr="00DB6855">
        <w:rPr>
          <w:b/>
        </w:rPr>
        <w:t xml:space="preserve"> </w:t>
      </w:r>
    </w:p>
    <w:p w14:paraId="6F31EF07" w14:textId="77777777" w:rsidR="00505A00" w:rsidRPr="00DB6855" w:rsidRDefault="00505A00" w:rsidP="00C46A2F">
      <w:pPr>
        <w:pStyle w:val="Odstavecseseznamem"/>
        <w:numPr>
          <w:ilvl w:val="0"/>
          <w:numId w:val="7"/>
        </w:numPr>
        <w:spacing w:line="240" w:lineRule="auto"/>
        <w:rPr>
          <w:vanish/>
        </w:rPr>
      </w:pPr>
    </w:p>
    <w:p w14:paraId="7716DC8A" w14:textId="77777777" w:rsidR="00835732" w:rsidRPr="00DB6855" w:rsidRDefault="00835732" w:rsidP="00C46A2F">
      <w:pPr>
        <w:pStyle w:val="Odstavecseseznamem"/>
        <w:numPr>
          <w:ilvl w:val="1"/>
          <w:numId w:val="7"/>
        </w:numPr>
        <w:spacing w:line="240" w:lineRule="auto"/>
        <w:ind w:left="1134"/>
        <w:rPr>
          <w:vanish/>
        </w:rPr>
      </w:pPr>
      <w:r w:rsidRPr="00DB6855">
        <w:rPr>
          <w:vanish/>
        </w:rPr>
        <w:t>Rozšířit spektrum činností sociální práce ve veřejné správě.</w:t>
      </w:r>
    </w:p>
    <w:p w14:paraId="43178342" w14:textId="77777777" w:rsidR="00835732" w:rsidRPr="00DB6855" w:rsidRDefault="00835732" w:rsidP="00C46A2F">
      <w:pPr>
        <w:pStyle w:val="Odstavecseseznamem"/>
        <w:numPr>
          <w:ilvl w:val="1"/>
          <w:numId w:val="7"/>
        </w:numPr>
        <w:spacing w:line="240" w:lineRule="auto"/>
        <w:ind w:left="1134"/>
        <w:rPr>
          <w:vanish/>
        </w:rPr>
      </w:pPr>
      <w:r w:rsidRPr="00DB6855">
        <w:rPr>
          <w:vanish/>
        </w:rPr>
        <w:t>Stanovit jednotná pravidla pro výkon sociální práce ve veřejné správě.</w:t>
      </w:r>
    </w:p>
    <w:p w14:paraId="19CE4ABE" w14:textId="77777777" w:rsidR="00940EA2" w:rsidRPr="00DB6855" w:rsidRDefault="00940EA2" w:rsidP="00C46A2F">
      <w:pPr>
        <w:spacing w:after="0" w:line="240" w:lineRule="auto"/>
      </w:pPr>
    </w:p>
    <w:p w14:paraId="7909B194" w14:textId="65631227" w:rsidR="007A126A" w:rsidRPr="00DB6855" w:rsidRDefault="007A126A" w:rsidP="00C46A2F">
      <w:pPr>
        <w:spacing w:before="0" w:after="0" w:line="240" w:lineRule="auto"/>
        <w:jc w:val="left"/>
        <w:rPr>
          <w:rFonts w:eastAsia="MS Gothic"/>
          <w:b/>
          <w:sz w:val="24"/>
          <w:szCs w:val="24"/>
        </w:rPr>
      </w:pPr>
      <w:bookmarkStart w:id="129" w:name="_Toc44429329"/>
      <w:bookmarkStart w:id="130" w:name="_Toc24930336"/>
      <w:bookmarkStart w:id="131" w:name="_Toc43315151"/>
      <w:bookmarkStart w:id="132" w:name="_Toc41384047"/>
    </w:p>
    <w:p w14:paraId="2015DF30" w14:textId="16DC287B" w:rsidR="00EF5E72" w:rsidRPr="00DB6855" w:rsidRDefault="00EF5E72" w:rsidP="00C46A2F">
      <w:pPr>
        <w:pStyle w:val="Nadpis3"/>
        <w:spacing w:after="0" w:line="240" w:lineRule="auto"/>
        <w:rPr>
          <w:rFonts w:cs="Times New Roman"/>
          <w:color w:val="auto"/>
        </w:rPr>
      </w:pPr>
      <w:bookmarkStart w:id="133" w:name="_Toc116464831"/>
      <w:r w:rsidRPr="00DB6855">
        <w:rPr>
          <w:rFonts w:cs="Times New Roman"/>
          <w:color w:val="auto"/>
        </w:rPr>
        <w:t>Zajistit stabilní prvek ve f</w:t>
      </w:r>
      <w:r w:rsidR="00940EA2" w:rsidRPr="00DB6855">
        <w:rPr>
          <w:rFonts w:cs="Times New Roman"/>
          <w:color w:val="auto"/>
        </w:rPr>
        <w:t xml:space="preserve">inancování sociálních služeb </w:t>
      </w:r>
      <w:bookmarkEnd w:id="129"/>
      <w:bookmarkEnd w:id="130"/>
      <w:bookmarkEnd w:id="131"/>
      <w:bookmarkEnd w:id="132"/>
      <w:r w:rsidRPr="00DB6855">
        <w:rPr>
          <w:rFonts w:cs="Times New Roman"/>
          <w:color w:val="auto"/>
        </w:rPr>
        <w:t>skrze nastavení valorizačního mechanismu</w:t>
      </w:r>
      <w:bookmarkEnd w:id="133"/>
    </w:p>
    <w:p w14:paraId="51566BEA" w14:textId="21451B03" w:rsidR="00D156D7" w:rsidRPr="00DB6855" w:rsidRDefault="00D156D7" w:rsidP="00C46A2F">
      <w:pPr>
        <w:spacing w:line="240" w:lineRule="auto"/>
      </w:pPr>
      <w:r w:rsidRPr="00DB6855">
        <w:t>Problémem u nastavení úhrad vyhlášky č. 505/2006 Sb.</w:t>
      </w:r>
      <w:r w:rsidR="00290A53" w:rsidRPr="00DB6855">
        <w:t xml:space="preserve">, kterou se provádějí některá ustanovení </w:t>
      </w:r>
      <w:r w:rsidRPr="00DB6855">
        <w:t>zákona o sociálních službách</w:t>
      </w:r>
      <w:r w:rsidR="00B66D1D" w:rsidRPr="00DB6855">
        <w:t>, ve znění pozdějších předpisů</w:t>
      </w:r>
      <w:r w:rsidR="00341477" w:rsidRPr="00DB6855">
        <w:t xml:space="preserve"> (dále jen „vyhláška č. 505/2006 Sb.“)</w:t>
      </w:r>
      <w:r w:rsidR="00B66D1D" w:rsidRPr="00DB6855">
        <w:t>,</w:t>
      </w:r>
      <w:r w:rsidRPr="00DB6855">
        <w:t xml:space="preserve"> je závislost na politickém rozhodování</w:t>
      </w:r>
      <w:r w:rsidR="00B66D1D" w:rsidRPr="00DB6855">
        <w:t>. Vyjma navýšení s účinností od</w:t>
      </w:r>
      <w:r w:rsidRPr="00DB6855">
        <w:t xml:space="preserve"> 1. </w:t>
      </w:r>
      <w:r w:rsidR="00B66D1D" w:rsidRPr="00DB6855">
        <w:t>března</w:t>
      </w:r>
      <w:r w:rsidRPr="00DB6855">
        <w:t xml:space="preserve"> roku 2022 k navýšení </w:t>
      </w:r>
      <w:r w:rsidR="00B66D1D" w:rsidRPr="00DB6855">
        <w:t xml:space="preserve">maximálních úhrad v nedávné době </w:t>
      </w:r>
      <w:r w:rsidRPr="00DB6855">
        <w:t>nedošlo, ačkoliv ve stejném období došlo ke</w:t>
      </w:r>
      <w:r w:rsidR="00C46A2F">
        <w:t> </w:t>
      </w:r>
      <w:r w:rsidR="00B66D1D" w:rsidRPr="00DB6855">
        <w:t>znatelnému nárůstu</w:t>
      </w:r>
      <w:r w:rsidRPr="00DB6855">
        <w:t xml:space="preserve"> starobních důchodů, ale i příspěvku na péči. Ve stejném období se také zvýšily náklady na poskytované služby (stravovací, ubytovací služby a péče). Současný stav je údajně již neudržitelný a nečinnost MPSV ohrožuje existenci některých služeb. </w:t>
      </w:r>
    </w:p>
    <w:p w14:paraId="650350CE" w14:textId="3E905A9D" w:rsidR="00D156D7" w:rsidRPr="00DB6855" w:rsidRDefault="00D156D7" w:rsidP="00C46A2F">
      <w:pPr>
        <w:spacing w:line="240" w:lineRule="auto"/>
      </w:pPr>
      <w:r w:rsidRPr="00DB6855">
        <w:t>Zároveň</w:t>
      </w:r>
      <w:r w:rsidR="00B66D1D" w:rsidRPr="00DB6855">
        <w:t xml:space="preserve"> však</w:t>
      </w:r>
      <w:r w:rsidRPr="00DB6855">
        <w:t xml:space="preserve"> současný ekonomický vývoj</w:t>
      </w:r>
      <w:r w:rsidR="00B66D1D" w:rsidRPr="00DB6855">
        <w:t xml:space="preserve"> České republiky</w:t>
      </w:r>
      <w:r w:rsidRPr="00DB6855">
        <w:t xml:space="preserve">, který je nejhorší od vzniku samostatného státu, vyžaduje, aby bezprecedentní růst cen v důsledku enormního zdražení energií byl reflektován i </w:t>
      </w:r>
      <w:r w:rsidR="00B66D1D" w:rsidRPr="00DB6855">
        <w:t xml:space="preserve">v rámci maximálních </w:t>
      </w:r>
      <w:r w:rsidRPr="00DB6855">
        <w:t>úhrad</w:t>
      </w:r>
      <w:r w:rsidR="00B66D1D" w:rsidRPr="00DB6855">
        <w:t xml:space="preserve"> s přihlédnutím k faktu, že</w:t>
      </w:r>
      <w:r w:rsidRPr="00DB6855">
        <w:t xml:space="preserve"> kvůli rostoucí inflaci proběhlo již několik valorizací důchodů a je připravována i valorizace příspěvku na péči. Neexistence valorizačního mechanismu</w:t>
      </w:r>
      <w:r w:rsidR="004801B9" w:rsidRPr="00DB6855">
        <w:t xml:space="preserve"> výrazně ohrožuje fungování sociálních služeb </w:t>
      </w:r>
      <w:r w:rsidRPr="00DB6855">
        <w:t xml:space="preserve">  </w:t>
      </w:r>
    </w:p>
    <w:p w14:paraId="5772AA7D" w14:textId="77777777" w:rsidR="00D156D7" w:rsidRPr="00DB6855" w:rsidRDefault="00D156D7" w:rsidP="00C46A2F">
      <w:pPr>
        <w:spacing w:line="240" w:lineRule="auto"/>
        <w:rPr>
          <w:b/>
          <w:bCs/>
        </w:rPr>
      </w:pPr>
    </w:p>
    <w:p w14:paraId="702C805B" w14:textId="35374F81" w:rsidR="00940EA2" w:rsidRPr="00DB6855" w:rsidRDefault="00940EA2" w:rsidP="00C46A2F">
      <w:pPr>
        <w:pStyle w:val="Nadpis3"/>
        <w:spacing w:line="240" w:lineRule="auto"/>
        <w:rPr>
          <w:rFonts w:cs="Times New Roman"/>
          <w:color w:val="auto"/>
        </w:rPr>
      </w:pPr>
      <w:bookmarkStart w:id="134" w:name="_Toc41384048"/>
      <w:bookmarkStart w:id="135" w:name="_Toc116464832"/>
      <w:bookmarkStart w:id="136" w:name="_Toc24930337"/>
      <w:bookmarkStart w:id="137" w:name="_Toc43315152"/>
      <w:bookmarkStart w:id="138" w:name="_Toc44429330"/>
      <w:r w:rsidRPr="00DB6855">
        <w:rPr>
          <w:rFonts w:cs="Times New Roman"/>
          <w:color w:val="auto"/>
        </w:rPr>
        <w:t>Oblast kvality je nesrozumitelná a chybí nástroje na ochranu práv klienta</w:t>
      </w:r>
      <w:bookmarkEnd w:id="134"/>
      <w:bookmarkEnd w:id="135"/>
      <w:r w:rsidR="00DF002E" w:rsidRPr="00DB6855">
        <w:rPr>
          <w:rFonts w:cs="Times New Roman"/>
          <w:color w:val="auto"/>
        </w:rPr>
        <w:t xml:space="preserve"> </w:t>
      </w:r>
      <w:bookmarkEnd w:id="136"/>
      <w:bookmarkEnd w:id="137"/>
      <w:bookmarkEnd w:id="138"/>
    </w:p>
    <w:p w14:paraId="3BDEB42C" w14:textId="3AAB91CC" w:rsidR="00940EA2" w:rsidRPr="00DB6855" w:rsidRDefault="00940EA2" w:rsidP="00C46A2F">
      <w:pPr>
        <w:spacing w:line="240" w:lineRule="auto"/>
      </w:pPr>
      <w:r w:rsidRPr="00DB6855">
        <w:t>Oblast kvality úzce souvisí s problematikou opatření omezující</w:t>
      </w:r>
      <w:r w:rsidR="00B66D1D" w:rsidRPr="00DB6855">
        <w:t>ch</w:t>
      </w:r>
      <w:r w:rsidRPr="00DB6855">
        <w:t xml:space="preserve"> pohyb </w:t>
      </w:r>
      <w:r w:rsidR="006F41F9" w:rsidRPr="00DB6855">
        <w:t>osob – jsou</w:t>
      </w:r>
      <w:r w:rsidRPr="00DB6855">
        <w:t xml:space="preserve"> to</w:t>
      </w:r>
      <w:r w:rsidR="00B66D1D" w:rsidRPr="00DB6855">
        <w:t xml:space="preserve"> dvě</w:t>
      </w:r>
      <w:r w:rsidRPr="00DB6855">
        <w:t xml:space="preserve"> oblasti, které kontroluje inspekce poskytování sociálních služeb.</w:t>
      </w:r>
    </w:p>
    <w:p w14:paraId="69B2D1A0" w14:textId="0258E9F0" w:rsidR="00C53E76" w:rsidRPr="00DB6855" w:rsidRDefault="00940EA2" w:rsidP="00C46A2F">
      <w:pPr>
        <w:spacing w:line="240" w:lineRule="auto"/>
      </w:pPr>
      <w:r w:rsidRPr="00DB6855">
        <w:lastRenderedPageBreak/>
        <w:t>V souvislosti s naplňováním všech ustanovení § 89 není v zákonu jasně uvedeno, že z merita věci má poskytovatel povinnost vést zápisy o průběhu a evidenci opatření omezující pohyb v sociální dokumentaci klientů.</w:t>
      </w:r>
      <w:r w:rsidR="000D602E" w:rsidRPr="00DB6855">
        <w:t xml:space="preserve"> </w:t>
      </w:r>
      <w:r w:rsidR="000D602E" w:rsidRPr="00DB6855">
        <w:rPr>
          <w:rFonts w:eastAsia="Calibri"/>
        </w:rPr>
        <w:t xml:space="preserve">V rámci inspekční praxe, která není v tomto bodu nijak statisticky </w:t>
      </w:r>
      <w:r w:rsidR="00C77B19" w:rsidRPr="00DB6855">
        <w:rPr>
          <w:rFonts w:eastAsia="Calibri"/>
        </w:rPr>
        <w:t>zpracovávána</w:t>
      </w:r>
      <w:r w:rsidR="008E6283" w:rsidRPr="00DB6855">
        <w:rPr>
          <w:rFonts w:eastAsia="Calibri"/>
        </w:rPr>
        <w:t xml:space="preserve"> </w:t>
      </w:r>
      <w:r w:rsidR="000D602E" w:rsidRPr="00DB6855">
        <w:rPr>
          <w:rFonts w:eastAsia="Calibri"/>
        </w:rPr>
        <w:t>(není tudíž možné uvést</w:t>
      </w:r>
      <w:r w:rsidR="005B4A32" w:rsidRPr="00DB6855">
        <w:rPr>
          <w:rFonts w:eastAsia="Calibri"/>
        </w:rPr>
        <w:t>,</w:t>
      </w:r>
      <w:r w:rsidR="000D602E" w:rsidRPr="00DB6855">
        <w:rPr>
          <w:rFonts w:eastAsia="Calibri"/>
        </w:rPr>
        <w:t xml:space="preserve"> jak běžná praxe to je)</w:t>
      </w:r>
      <w:r w:rsidR="00341477" w:rsidRPr="00DB6855">
        <w:rPr>
          <w:rFonts w:eastAsia="Calibri"/>
        </w:rPr>
        <w:t>,</w:t>
      </w:r>
      <w:r w:rsidR="000D602E" w:rsidRPr="00DB6855">
        <w:rPr>
          <w:rFonts w:eastAsia="Calibri"/>
        </w:rPr>
        <w:t xml:space="preserve"> je zjišťováno,</w:t>
      </w:r>
      <w:r w:rsidRPr="00DB6855">
        <w:t xml:space="preserve"> že poskytovatel vede evidenci v rámci zdravotnické dokumentace klientů a znemožňuje tím výkon inspekce poskytování sociálních služeb v dané oblasti. </w:t>
      </w:r>
    </w:p>
    <w:p w14:paraId="0C20D892" w14:textId="1C912E6C" w:rsidR="00EB17B5" w:rsidRPr="00DB6855" w:rsidRDefault="00352AF7" w:rsidP="00C46A2F">
      <w:pPr>
        <w:spacing w:line="240" w:lineRule="auto"/>
      </w:pPr>
      <w:r w:rsidRPr="00DB6855">
        <w:rPr>
          <w:rFonts w:eastAsia="Arial"/>
        </w:rPr>
        <w:t>Ustanovení</w:t>
      </w:r>
      <w:r w:rsidRPr="00DB6855">
        <w:t xml:space="preserve"> § 89 je v praxi p</w:t>
      </w:r>
      <w:r w:rsidR="00845D99" w:rsidRPr="00DB6855">
        <w:rPr>
          <w:rFonts w:eastAsia="Arial"/>
        </w:rPr>
        <w:t>roblematické</w:t>
      </w:r>
      <w:r w:rsidRPr="00DB6855">
        <w:rPr>
          <w:rFonts w:eastAsia="Arial"/>
        </w:rPr>
        <w:t xml:space="preserve">, protože po </w:t>
      </w:r>
      <w:r w:rsidR="008C23CC" w:rsidRPr="00DB6855">
        <w:rPr>
          <w:rFonts w:eastAsia="Arial"/>
        </w:rPr>
        <w:t>poskytovatelích</w:t>
      </w:r>
      <w:r w:rsidRPr="00DB6855">
        <w:rPr>
          <w:rFonts w:eastAsia="Arial"/>
        </w:rPr>
        <w:t xml:space="preserve"> sociálních služeb požaduje striktní dodržování posloupnosti v něm uvedených opatření omezujících pohyb</w:t>
      </w:r>
      <w:r w:rsidR="008C23CC" w:rsidRPr="00DB6855">
        <w:rPr>
          <w:rFonts w:eastAsia="Arial"/>
        </w:rPr>
        <w:t>, a</w:t>
      </w:r>
      <w:r w:rsidR="00EB17B5" w:rsidRPr="00DB6855">
        <w:t xml:space="preserve"> to i v případě, že k jejich užití v tomto postupu u konkrétního klienta již došlo a někter</w:t>
      </w:r>
      <w:r w:rsidR="008C23CC" w:rsidRPr="00DB6855">
        <w:t xml:space="preserve">é z nich je pro </w:t>
      </w:r>
      <w:r w:rsidR="00EB17B5" w:rsidRPr="00DB6855">
        <w:t>klienta nevhodné, protože u</w:t>
      </w:r>
      <w:r w:rsidR="00F87C93" w:rsidRPr="00DB6855">
        <w:t> </w:t>
      </w:r>
      <w:r w:rsidR="00EB17B5" w:rsidRPr="00DB6855">
        <w:t xml:space="preserve">něj vyvolává agresi. </w:t>
      </w:r>
    </w:p>
    <w:p w14:paraId="7EAA0104" w14:textId="42023435" w:rsidR="00AE3376" w:rsidRPr="00DB6855" w:rsidRDefault="00940EA2" w:rsidP="00C46A2F">
      <w:pPr>
        <w:spacing w:line="240" w:lineRule="auto"/>
      </w:pPr>
      <w:r w:rsidRPr="00DB6855">
        <w:t xml:space="preserve">Negativní jev, který souvisí, jak s oblastí financování a dostupností sociálních služeb, tak z oblastí kvality, jsou </w:t>
      </w:r>
      <w:r w:rsidRPr="00DB6855">
        <w:rPr>
          <w:b/>
        </w:rPr>
        <w:t>nelegální sociální služby</w:t>
      </w:r>
      <w:r w:rsidRPr="00DB6855">
        <w:rPr>
          <w:rFonts w:eastAsia="Calibri"/>
          <w:b/>
        </w:rPr>
        <w:t xml:space="preserve">. </w:t>
      </w:r>
      <w:r w:rsidR="00AE3376" w:rsidRPr="00DB6855">
        <w:t>V České republice k termínu 31.</w:t>
      </w:r>
      <w:r w:rsidR="00F87C93" w:rsidRPr="00DB6855">
        <w:t> </w:t>
      </w:r>
      <w:r w:rsidR="00AE3376" w:rsidRPr="00DB6855">
        <w:t>prosinci 20</w:t>
      </w:r>
      <w:r w:rsidR="00034514" w:rsidRPr="00DB6855">
        <w:t>21</w:t>
      </w:r>
      <w:r w:rsidR="00AE3376" w:rsidRPr="00DB6855">
        <w:t xml:space="preserve"> bylo identifikováno 64 subjektů, které pravděpodobně poskytují sociální služby bez oprávnění. Dosud bylo zahájeno 44 správních řízení, pravomocně byly ukončeny 3 řízení. Z výsledku srovnání je zřejmé, že počty služeb bez oprávnění je nutné nadále sledovat a vyhledávat. Jejich počty nijak výrazně neklesají. </w:t>
      </w:r>
    </w:p>
    <w:p w14:paraId="4B2D572C" w14:textId="13FCFC36" w:rsidR="00FB3308" w:rsidRPr="00DB6855" w:rsidRDefault="00FB3308" w:rsidP="00C46A2F">
      <w:pPr>
        <w:spacing w:before="0" w:after="0" w:line="240" w:lineRule="auto"/>
        <w:jc w:val="left"/>
        <w:rPr>
          <w:sz w:val="16"/>
          <w:szCs w:val="16"/>
          <w:lang w:eastAsia="en-US"/>
        </w:rPr>
      </w:pPr>
      <w:bookmarkStart w:id="139" w:name="_Toc25167542"/>
      <w:bookmarkStart w:id="140" w:name="_Toc25169855"/>
    </w:p>
    <w:p w14:paraId="7D405829" w14:textId="51BF5829" w:rsidR="00522D8D" w:rsidRPr="00DB6855" w:rsidRDefault="00522D8D" w:rsidP="00C46A2F">
      <w:pPr>
        <w:spacing w:before="0" w:after="0" w:line="240" w:lineRule="auto"/>
        <w:jc w:val="left"/>
        <w:rPr>
          <w:sz w:val="16"/>
          <w:szCs w:val="16"/>
          <w:lang w:eastAsia="en-US"/>
        </w:rPr>
      </w:pPr>
    </w:p>
    <w:p w14:paraId="2DE74162" w14:textId="115713D9" w:rsidR="00940EA2" w:rsidRPr="00DB6855" w:rsidRDefault="00940EA2" w:rsidP="00C46A2F">
      <w:pPr>
        <w:pStyle w:val="Nadpis3"/>
        <w:spacing w:line="240" w:lineRule="auto"/>
        <w:rPr>
          <w:rFonts w:cs="Times New Roman"/>
          <w:color w:val="auto"/>
        </w:rPr>
      </w:pPr>
      <w:bookmarkStart w:id="141" w:name="_Toc24930339"/>
      <w:bookmarkStart w:id="142" w:name="_Toc43315154"/>
      <w:bookmarkStart w:id="143" w:name="_Toc41384050"/>
      <w:bookmarkStart w:id="144" w:name="_Toc44429332"/>
      <w:bookmarkStart w:id="145" w:name="_Toc116464833"/>
      <w:bookmarkEnd w:id="139"/>
      <w:bookmarkEnd w:id="140"/>
      <w:r w:rsidRPr="00DB6855">
        <w:rPr>
          <w:rFonts w:cs="Times New Roman"/>
          <w:color w:val="auto"/>
        </w:rPr>
        <w:t>Sociální služby nejsou poskytovány určitým</w:t>
      </w:r>
      <w:r w:rsidR="0018428F">
        <w:rPr>
          <w:rFonts w:cs="Times New Roman"/>
          <w:color w:val="auto"/>
        </w:rPr>
        <w:t xml:space="preserve"> potřebným</w:t>
      </w:r>
      <w:r w:rsidRPr="00DB6855">
        <w:rPr>
          <w:rFonts w:cs="Times New Roman"/>
          <w:color w:val="auto"/>
        </w:rPr>
        <w:t xml:space="preserve"> cílovým skupinám nebo neobsahují nutné základní činnosti</w:t>
      </w:r>
      <w:bookmarkEnd w:id="141"/>
      <w:bookmarkEnd w:id="142"/>
      <w:bookmarkEnd w:id="143"/>
      <w:bookmarkEnd w:id="144"/>
      <w:bookmarkEnd w:id="145"/>
    </w:p>
    <w:p w14:paraId="4A4C97C2" w14:textId="0E2B01EF" w:rsidR="000421CD" w:rsidRPr="00DB6855" w:rsidRDefault="000421CD" w:rsidP="00C46A2F">
      <w:pPr>
        <w:spacing w:line="240" w:lineRule="auto"/>
        <w:rPr>
          <w:bCs/>
        </w:rPr>
      </w:pPr>
      <w:r w:rsidRPr="00DB6855">
        <w:rPr>
          <w:b/>
        </w:rPr>
        <w:t>Problémem současného spektra sociálních služeb je, že zcela</w:t>
      </w:r>
      <w:r w:rsidR="00BF1295">
        <w:rPr>
          <w:b/>
        </w:rPr>
        <w:t xml:space="preserve"> </w:t>
      </w:r>
      <w:r w:rsidRPr="00DB6855">
        <w:rPr>
          <w:b/>
        </w:rPr>
        <w:t>opomíjí cílov</w:t>
      </w:r>
      <w:r w:rsidR="0018428F">
        <w:rPr>
          <w:b/>
        </w:rPr>
        <w:t>ou</w:t>
      </w:r>
      <w:r w:rsidRPr="00DB6855">
        <w:rPr>
          <w:b/>
        </w:rPr>
        <w:t xml:space="preserve"> skupin</w:t>
      </w:r>
      <w:r w:rsidR="0018428F">
        <w:rPr>
          <w:b/>
        </w:rPr>
        <w:t>u</w:t>
      </w:r>
      <w:r w:rsidRPr="00DB6855">
        <w:rPr>
          <w:b/>
        </w:rPr>
        <w:t>, jako jsou pečující osoby</w:t>
      </w:r>
      <w:r w:rsidR="0018428F">
        <w:rPr>
          <w:b/>
        </w:rPr>
        <w:t>.</w:t>
      </w:r>
      <w:r w:rsidRPr="00DB6855">
        <w:rPr>
          <w:b/>
        </w:rPr>
        <w:t xml:space="preserve"> </w:t>
      </w:r>
      <w:r w:rsidRPr="00DB6855">
        <w:rPr>
          <w:bCs/>
        </w:rPr>
        <w:t xml:space="preserve">Sociální služby také identifikovaly </w:t>
      </w:r>
      <w:r w:rsidRPr="00DB6855">
        <w:rPr>
          <w:b/>
        </w:rPr>
        <w:t>potřebu rozšíření svých základních činností</w:t>
      </w:r>
      <w:r w:rsidRPr="00DB6855">
        <w:rPr>
          <w:bCs/>
        </w:rPr>
        <w:t xml:space="preserve">, jelikož již nejsou schopny podle současného znění naplňovat poptávku osob v rámci řešení některých nepříznivých sociálních situací. </w:t>
      </w:r>
    </w:p>
    <w:p w14:paraId="1BC40EB1" w14:textId="77777777" w:rsidR="00940EA2" w:rsidRPr="00DB6855" w:rsidRDefault="00940EA2" w:rsidP="00C46A2F">
      <w:pPr>
        <w:spacing w:line="240" w:lineRule="auto"/>
        <w:rPr>
          <w:b/>
        </w:rPr>
      </w:pPr>
      <w:r w:rsidRPr="00DB6855">
        <w:rPr>
          <w:b/>
        </w:rPr>
        <w:t>Pečující osoby</w:t>
      </w:r>
    </w:p>
    <w:p w14:paraId="49560942" w14:textId="4014E7B7" w:rsidR="00940EA2" w:rsidRPr="00123A4A" w:rsidRDefault="00123A4A" w:rsidP="00C46A2F">
      <w:pPr>
        <w:spacing w:line="240" w:lineRule="auto"/>
      </w:pPr>
      <w:r w:rsidRPr="00065D68">
        <w:rPr>
          <w:b/>
          <w:bCs/>
        </w:rPr>
        <w:t>V současné době není dostatečně legislativně upravena pomoc a podpora pečujícím osobám</w:t>
      </w:r>
      <w:r w:rsidRPr="00065D68">
        <w:t xml:space="preserve">, a to i přes to, že neformální péče, z pravidla poskytována rodinnými příslušníky, podporuje mezigenerační solidaritu a umožňuje klientovi (opečovávanému) zůstat v přirozeném prostředí. Je nutné zajistit pečujícím osobám větší podporu, hlubší vzdělávání v poskytování péče a možnost odpočinout si od náročné práce. Zařazení pečujících osob mezi cílové skupiny sociálních služeb poskytne rámec pro větší podporu pečujících osob. </w:t>
      </w:r>
      <w:r w:rsidR="00940EA2" w:rsidRPr="00DB6855">
        <w:t>V oblasti pečujících osob realizoval Fond dalšího vzdělávání analýzu (2018)</w:t>
      </w:r>
      <w:r w:rsidR="00940EA2" w:rsidRPr="00065D68">
        <w:footnoteReference w:id="6"/>
      </w:r>
      <w:r w:rsidR="00940EA2" w:rsidRPr="00DB6855">
        <w:t>, ze které vyšlo</w:t>
      </w:r>
      <w:r w:rsidR="00E320D9" w:rsidRPr="00DB6855">
        <w:t xml:space="preserve"> několik problematických oblastí</w:t>
      </w:r>
      <w:r w:rsidR="00940EA2" w:rsidRPr="00DB6855">
        <w:t>:</w:t>
      </w:r>
    </w:p>
    <w:p w14:paraId="04ADF389" w14:textId="77777777" w:rsidR="00940EA2" w:rsidRPr="00DB6855" w:rsidRDefault="00940EA2" w:rsidP="00C46A2F">
      <w:pPr>
        <w:spacing w:line="240" w:lineRule="auto"/>
      </w:pPr>
      <w:r w:rsidRPr="00DB6855">
        <w:rPr>
          <w:b/>
        </w:rPr>
        <w:t>Alespoň jednu závislou osobu</w:t>
      </w:r>
      <w:r w:rsidRPr="00DB6855">
        <w:t xml:space="preserve"> (tedy osobu, která aktuálně potřebuje pravidelnou pomoc jiné osoby) </w:t>
      </w:r>
      <w:r w:rsidRPr="00DB6855">
        <w:rPr>
          <w:b/>
        </w:rPr>
        <w:t>zná třetina (34 %) české veřejnosti</w:t>
      </w:r>
      <w:r w:rsidRPr="00DB6855">
        <w:t>. Ti, kdo někoho znají, v průměru uvádějí 1,25 osob. Tedy třetina české veřejnosti má alespoň zprostředkované zkušenosti s někým, kdo potřebuje alespoň částečně výpomoc s nějakými denními úkony. Většina osob, které potřebují péči, je z okruhu rodiny – jen menší část osob zná potřebnou osobu z jiného než širšího rodinného kruhu.</w:t>
      </w:r>
    </w:p>
    <w:p w14:paraId="206477FB" w14:textId="77777777" w:rsidR="0070488C" w:rsidRPr="00DB6855" w:rsidRDefault="00940EA2" w:rsidP="00C46A2F">
      <w:pPr>
        <w:spacing w:line="240" w:lineRule="auto"/>
      </w:pPr>
      <w:r w:rsidRPr="00DB6855">
        <w:rPr>
          <w:b/>
        </w:rPr>
        <w:t>Z hlediska sociodemografických znaků závislé populace se zde jedná častěji o</w:t>
      </w:r>
      <w:r w:rsidR="0061239D" w:rsidRPr="00DB6855">
        <w:rPr>
          <w:b/>
        </w:rPr>
        <w:t> </w:t>
      </w:r>
      <w:r w:rsidRPr="00DB6855">
        <w:rPr>
          <w:b/>
        </w:rPr>
        <w:t>ženy než muže a naprostá většina z nich je ve věku nad 60 let</w:t>
      </w:r>
      <w:r w:rsidRPr="00DB6855">
        <w:t xml:space="preserve">. </w:t>
      </w:r>
    </w:p>
    <w:p w14:paraId="495BAE47" w14:textId="77777777" w:rsidR="00940EA2" w:rsidRPr="00DB6855" w:rsidRDefault="00940EA2" w:rsidP="00C46A2F">
      <w:pPr>
        <w:spacing w:line="240" w:lineRule="auto"/>
      </w:pPr>
      <w:r w:rsidRPr="00DB6855">
        <w:t>U důvodů potřebnosti péče jsou dominantní důvody „věk“ a „tělesná postižení“ – tyto důvody jsou uváděny často v kombinaci, kdy se k potřebnosti péče z důvodu vysokého věku připojuje ještě nějaký druh tělesného postižení (pohybové ústrojí, zrak, sluch…).</w:t>
      </w:r>
    </w:p>
    <w:p w14:paraId="5D39A851" w14:textId="77777777" w:rsidR="0061239D" w:rsidRPr="00DB6855" w:rsidRDefault="00940EA2" w:rsidP="00C46A2F">
      <w:pPr>
        <w:spacing w:line="240" w:lineRule="auto"/>
      </w:pPr>
      <w:r w:rsidRPr="00DB6855">
        <w:rPr>
          <w:b/>
        </w:rPr>
        <w:lastRenderedPageBreak/>
        <w:t>Naprostá většina závislých osob v ČR žije v domácím prostředí (83 %)</w:t>
      </w:r>
      <w:r w:rsidRPr="00DB6855">
        <w:t>. Jen ti, kteří mají nějaké závažnější problémy, které souvisejí se závažným postižením nebo s</w:t>
      </w:r>
      <w:r w:rsidR="0061239D" w:rsidRPr="00DB6855">
        <w:t> </w:t>
      </w:r>
      <w:r w:rsidRPr="00DB6855">
        <w:t xml:space="preserve">vysokým věkem, využívají péči ve zdravotnickém nebo sociálním zařízení. </w:t>
      </w:r>
    </w:p>
    <w:p w14:paraId="07FB130E" w14:textId="7A693A8A" w:rsidR="00940EA2" w:rsidRPr="00DB6855" w:rsidRDefault="00940EA2" w:rsidP="00C46A2F">
      <w:pPr>
        <w:spacing w:line="240" w:lineRule="auto"/>
      </w:pPr>
      <w:r w:rsidRPr="00DB6855">
        <w:rPr>
          <w:b/>
        </w:rPr>
        <w:t>Čím pozitivnější vztah k závislé osobě respondenti mají, tím spíše bude tato osoba v</w:t>
      </w:r>
      <w:r w:rsidR="00BF1295">
        <w:rPr>
          <w:b/>
        </w:rPr>
        <w:t> </w:t>
      </w:r>
      <w:r w:rsidRPr="00DB6855">
        <w:rPr>
          <w:b/>
        </w:rPr>
        <w:t>domácním prostředí</w:t>
      </w:r>
      <w:r w:rsidRPr="00DB6855">
        <w:t>. Je tedy evidentní, že faktor „vztahu k dané závislé osobě“ může hrát v</w:t>
      </w:r>
      <w:r w:rsidR="00BF1295">
        <w:t> </w:t>
      </w:r>
      <w:r w:rsidRPr="00DB6855">
        <w:t>uvažování o domácí péči určitou roli. Naopak roli zde nehraje ani příjem domácnosti ani ekonomická aktivita respondentů.</w:t>
      </w:r>
    </w:p>
    <w:p w14:paraId="4616BB94" w14:textId="351B945A" w:rsidR="00940EA2" w:rsidRPr="00DB6855" w:rsidRDefault="00940EA2" w:rsidP="00C46A2F">
      <w:pPr>
        <w:spacing w:line="240" w:lineRule="auto"/>
      </w:pPr>
      <w:r w:rsidRPr="00DB6855">
        <w:rPr>
          <w:b/>
        </w:rPr>
        <w:t>Pokud je osoba v domácí péči, pak se o ni starají nejčastěji pouze její blízcí</w:t>
      </w:r>
      <w:r w:rsidRPr="00DB6855">
        <w:t xml:space="preserve"> (80 %). </w:t>
      </w:r>
      <w:r w:rsidRPr="00DB6855">
        <w:rPr>
          <w:b/>
        </w:rPr>
        <w:t>Další cca pětina závislých osob využívá také péči blízkých, ale v kombinaci s péčí profesionálů</w:t>
      </w:r>
      <w:r w:rsidRPr="00DB6855">
        <w:t>. Rozdílnost poskytovaného typu péče podle pohlaví, věku závislé osoby nebo vztahu respondenta k dané osobě prakticky neexistuje.</w:t>
      </w:r>
    </w:p>
    <w:p w14:paraId="7126FF25" w14:textId="77777777" w:rsidR="00940EA2" w:rsidRPr="00DB6855" w:rsidRDefault="00940EA2" w:rsidP="00C46A2F">
      <w:pPr>
        <w:spacing w:line="240" w:lineRule="auto"/>
      </w:pPr>
      <w:r w:rsidRPr="00DB6855">
        <w:t xml:space="preserve">Pro poskytování domácí péče závislým osobám často postačuje jen několik hodin týdně. Do 15 hodin týdně uvedlo 6 z 10 osob, které o někoho aktuálně pečují. </w:t>
      </w:r>
      <w:r w:rsidRPr="00DB6855">
        <w:rPr>
          <w:b/>
        </w:rPr>
        <w:t>Existuje ale i</w:t>
      </w:r>
      <w:r w:rsidR="0061239D" w:rsidRPr="00DB6855">
        <w:rPr>
          <w:b/>
        </w:rPr>
        <w:t> </w:t>
      </w:r>
      <w:r w:rsidRPr="00DB6855">
        <w:rPr>
          <w:b/>
        </w:rPr>
        <w:t>cca 5 % pečujících, kteří vykonávají domácí péči prakticky nonstop (61 a více hodin týdně, tj. 8 hodin denně)</w:t>
      </w:r>
      <w:r w:rsidRPr="00DB6855">
        <w:t>.</w:t>
      </w:r>
    </w:p>
    <w:p w14:paraId="00171B3E" w14:textId="77777777" w:rsidR="00940EA2" w:rsidRPr="00DB6855" w:rsidRDefault="00940EA2" w:rsidP="00C46A2F">
      <w:pPr>
        <w:spacing w:line="240" w:lineRule="auto"/>
      </w:pPr>
      <w:r w:rsidRPr="00DB6855">
        <w:rPr>
          <w:b/>
        </w:rPr>
        <w:t>Přirozeně existuje závislost mezi tím, kolik hodin péče o závislou osobu respondent týdně realizuje a tím, kolik procent péče sám zajišťuje</w:t>
      </w:r>
      <w:r w:rsidRPr="00DB6855">
        <w:t>. Čím více procent péče sám respondent zajišťuje, tím více hodin týdně pečuje. Nejmenší časovou i</w:t>
      </w:r>
      <w:r w:rsidR="0061239D" w:rsidRPr="00DB6855">
        <w:t> </w:t>
      </w:r>
      <w:r w:rsidRPr="00DB6855">
        <w:t>procentuální dotaci mají nerodinní příslušníci.</w:t>
      </w:r>
    </w:p>
    <w:p w14:paraId="117CC31D" w14:textId="77777777" w:rsidR="00940EA2" w:rsidRPr="00DB6855" w:rsidRDefault="00940EA2" w:rsidP="00C46A2F">
      <w:pPr>
        <w:spacing w:line="240" w:lineRule="auto"/>
      </w:pPr>
      <w:r w:rsidRPr="00DB6855">
        <w:t xml:space="preserve">V případě, že respondent poskytuje domácí péči někomu mimo okruh rodiny, pak jí věnuje dosti málo času a také zajišťuje menší podíl potřebné péče. Naopak </w:t>
      </w:r>
      <w:r w:rsidRPr="00DB6855">
        <w:rPr>
          <w:b/>
        </w:rPr>
        <w:t>největší počet hodin i procent péče vyžadují osoby, které mají přiznaný nejvyšší stupeň závislosti</w:t>
      </w:r>
      <w:r w:rsidRPr="00DB6855">
        <w:t>.</w:t>
      </w:r>
    </w:p>
    <w:p w14:paraId="7A55DBBE" w14:textId="05EB8AE8" w:rsidR="00940EA2" w:rsidRPr="00DB6855" w:rsidRDefault="00940EA2" w:rsidP="00C46A2F">
      <w:pPr>
        <w:spacing w:line="240" w:lineRule="auto"/>
        <w:rPr>
          <w:u w:val="single"/>
        </w:rPr>
      </w:pPr>
      <w:r w:rsidRPr="00DB6855">
        <w:rPr>
          <w:u w:val="single"/>
        </w:rPr>
        <w:t>Podle několika sledovaných znaků a provedené shlukové analýzy můžeme rozdělit pečující na</w:t>
      </w:r>
      <w:r w:rsidR="00BF1295">
        <w:rPr>
          <w:u w:val="single"/>
        </w:rPr>
        <w:t> </w:t>
      </w:r>
      <w:r w:rsidRPr="00DB6855">
        <w:rPr>
          <w:u w:val="single"/>
        </w:rPr>
        <w:t>čtyři nestejně velké skupiny nazvané:</w:t>
      </w:r>
    </w:p>
    <w:p w14:paraId="4ADBF5F6" w14:textId="77777777" w:rsidR="00940EA2" w:rsidRPr="00DB6855" w:rsidRDefault="00940EA2" w:rsidP="00C46A2F">
      <w:pPr>
        <w:pStyle w:val="Odstavecseseznamem"/>
        <w:numPr>
          <w:ilvl w:val="0"/>
          <w:numId w:val="16"/>
        </w:numPr>
        <w:spacing w:line="240" w:lineRule="auto"/>
      </w:pPr>
      <w:r w:rsidRPr="00DB6855">
        <w:t>Kompletní péče (22 %)</w:t>
      </w:r>
    </w:p>
    <w:p w14:paraId="7377C265" w14:textId="77777777" w:rsidR="00940EA2" w:rsidRPr="00DB6855" w:rsidRDefault="00940EA2" w:rsidP="00C46A2F">
      <w:pPr>
        <w:pStyle w:val="Odstavecseseznamem"/>
        <w:numPr>
          <w:ilvl w:val="0"/>
          <w:numId w:val="16"/>
        </w:numPr>
        <w:spacing w:line="240" w:lineRule="auto"/>
      </w:pPr>
      <w:r w:rsidRPr="00DB6855">
        <w:t>Péče mimo domov (33 %)</w:t>
      </w:r>
    </w:p>
    <w:p w14:paraId="54698956" w14:textId="77777777" w:rsidR="00940EA2" w:rsidRPr="00DB6855" w:rsidRDefault="00940EA2" w:rsidP="00C46A2F">
      <w:pPr>
        <w:pStyle w:val="Odstavecseseznamem"/>
        <w:numPr>
          <w:ilvl w:val="0"/>
          <w:numId w:val="16"/>
        </w:numPr>
        <w:spacing w:line="240" w:lineRule="auto"/>
      </w:pPr>
      <w:r w:rsidRPr="00DB6855">
        <w:t>Péče doma (17 %)</w:t>
      </w:r>
    </w:p>
    <w:p w14:paraId="6FC690C4" w14:textId="77777777" w:rsidR="00940EA2" w:rsidRPr="00DB6855" w:rsidRDefault="00940EA2" w:rsidP="00C46A2F">
      <w:pPr>
        <w:pStyle w:val="Odstavecseseznamem"/>
        <w:numPr>
          <w:ilvl w:val="0"/>
          <w:numId w:val="16"/>
        </w:numPr>
        <w:spacing w:line="240" w:lineRule="auto"/>
      </w:pPr>
      <w:r w:rsidRPr="00DB6855">
        <w:t>Okrajová péče (28 %)</w:t>
      </w:r>
    </w:p>
    <w:p w14:paraId="2FAC97F4" w14:textId="77777777" w:rsidR="00940EA2" w:rsidRPr="00DB6855" w:rsidRDefault="00940EA2" w:rsidP="00C46A2F">
      <w:pPr>
        <w:spacing w:line="240" w:lineRule="auto"/>
      </w:pPr>
      <w:r w:rsidRPr="00DB6855">
        <w:rPr>
          <w:b/>
        </w:rPr>
        <w:t>Pokud pečující osoby nějaké sociální služby využívají, pak jsou to častěji služby určené spíše osobě, o kterou se starají</w:t>
      </w:r>
      <w:r w:rsidRPr="00DB6855">
        <w:t>. Alespoň jednu službu pro závislou osobu využilo 62 % pečujících.</w:t>
      </w:r>
    </w:p>
    <w:p w14:paraId="0B4E4316" w14:textId="77777777" w:rsidR="00940EA2" w:rsidRPr="00DB6855" w:rsidRDefault="00940EA2" w:rsidP="00C46A2F">
      <w:pPr>
        <w:spacing w:line="240" w:lineRule="auto"/>
      </w:pPr>
      <w:r w:rsidRPr="00DB6855">
        <w:rPr>
          <w:b/>
        </w:rPr>
        <w:t>U služeb pro samotné pečující to bylo jen 49 %. Využívání služeb je tedy podmíněno především celkovým přístupem k pečování</w:t>
      </w:r>
      <w:r w:rsidRPr="00DB6855">
        <w:t xml:space="preserve"> – zatímco neformální pečující, kteří se na péči podílejí spíše okrajově, služby příliš nevyužívají, ti pečující, kteří domácí péčí tráví více času, pomoc (jak pro sebe, tak pro osobu závislou) využívají daleko více souvislosti</w:t>
      </w:r>
    </w:p>
    <w:p w14:paraId="0F15D514" w14:textId="347D114D" w:rsidR="00940EA2" w:rsidRPr="00DB6855" w:rsidRDefault="00940EA2" w:rsidP="00C46A2F">
      <w:pPr>
        <w:pStyle w:val="Nadpis3"/>
        <w:spacing w:line="240" w:lineRule="auto"/>
        <w:rPr>
          <w:rFonts w:cs="Times New Roman"/>
          <w:color w:val="auto"/>
        </w:rPr>
      </w:pPr>
      <w:bookmarkStart w:id="146" w:name="_Toc24930340"/>
      <w:bookmarkStart w:id="147" w:name="_Toc43315155"/>
      <w:bookmarkStart w:id="148" w:name="_Toc41384051"/>
      <w:bookmarkStart w:id="149" w:name="_Toc44429333"/>
      <w:bookmarkStart w:id="150" w:name="_Toc116464834"/>
      <w:bookmarkStart w:id="151" w:name="_Hlk43979159"/>
      <w:bookmarkStart w:id="152" w:name="_Hlk43978964"/>
      <w:r w:rsidRPr="00DB6855">
        <w:rPr>
          <w:rFonts w:cs="Times New Roman"/>
          <w:color w:val="auto"/>
        </w:rPr>
        <w:t>Sociální práce není</w:t>
      </w:r>
      <w:r w:rsidR="00895538" w:rsidRPr="00DB6855">
        <w:rPr>
          <w:rFonts w:cs="Times New Roman"/>
          <w:color w:val="auto"/>
        </w:rPr>
        <w:t xml:space="preserve"> jednoznačně vymezená v rámci výkonu veřejné správy</w:t>
      </w:r>
      <w:bookmarkEnd w:id="146"/>
      <w:bookmarkEnd w:id="147"/>
      <w:bookmarkEnd w:id="148"/>
      <w:bookmarkEnd w:id="149"/>
      <w:bookmarkEnd w:id="150"/>
    </w:p>
    <w:p w14:paraId="5D4C8504" w14:textId="05A1B326" w:rsidR="005378EA" w:rsidRPr="00DB6855" w:rsidRDefault="0019641D" w:rsidP="00C46A2F">
      <w:pPr>
        <w:spacing w:line="240" w:lineRule="auto"/>
        <w:rPr>
          <w:rFonts w:eastAsia="Calibri"/>
          <w:bCs/>
        </w:rPr>
      </w:pPr>
      <w:r>
        <w:rPr>
          <w:rFonts w:eastAsia="Calibri"/>
          <w:bCs/>
        </w:rPr>
        <w:t>B</w:t>
      </w:r>
      <w:r w:rsidR="005378EA" w:rsidRPr="00DB6855">
        <w:rPr>
          <w:rFonts w:eastAsia="Calibri"/>
          <w:bCs/>
        </w:rPr>
        <w:t>yla identifikována absence provázanosti na nařízení vlády č. 112/2019 Sb., o podmínkách použití finančních prostředků Státního fondu rozvoje bydlení na pořízení sociálních a dostupných bytů a sociálních, smíšených a dostupných domů, a to včetně zákona č. 110/2019 Sb., o</w:t>
      </w:r>
      <w:r w:rsidR="00BF1295">
        <w:rPr>
          <w:rFonts w:eastAsia="Calibri"/>
          <w:bCs/>
        </w:rPr>
        <w:t> </w:t>
      </w:r>
      <w:r w:rsidR="005378EA" w:rsidRPr="00DB6855">
        <w:rPr>
          <w:rFonts w:eastAsia="Calibri"/>
          <w:bCs/>
        </w:rPr>
        <w:t xml:space="preserve">zpracování osobních údajů. </w:t>
      </w:r>
    </w:p>
    <w:p w14:paraId="3B07B4F9" w14:textId="77777777" w:rsidR="000F613A" w:rsidRPr="00DB6855" w:rsidRDefault="000F613A" w:rsidP="00C46A2F">
      <w:pPr>
        <w:spacing w:line="240" w:lineRule="auto"/>
      </w:pPr>
      <w:r w:rsidRPr="00DB6855">
        <w:t>Výkon činností sociální práce v souvislosti s dostupným / sociálním bydlením je potřeba legislativně upravit. Dosavadní příprava zákona o sociálním, dostupném bydlení, je stejně jako program Výstavba v kompetenci Ministerstva pro místní rozvoj, které principiálně a systémově nemůže žádný program navázat na sociální práci.</w:t>
      </w:r>
    </w:p>
    <w:p w14:paraId="6B885DEE" w14:textId="05761A95" w:rsidR="00F83BF1" w:rsidRDefault="00940EA2" w:rsidP="00C46A2F">
      <w:pPr>
        <w:spacing w:line="240" w:lineRule="auto"/>
      </w:pPr>
      <w:r w:rsidRPr="00DB6855">
        <w:rPr>
          <w:b/>
          <w:bCs/>
        </w:rPr>
        <w:t>Z výše uvedeného vyplývá, že zákonné povinnosti pro oblast výkonu činností sociální práce ve veřejné správě nejsou dostatečně a jednoznačně vymezeny</w:t>
      </w:r>
      <w:r w:rsidRPr="00DB6855">
        <w:t xml:space="preserve">. </w:t>
      </w:r>
    </w:p>
    <w:p w14:paraId="2E914322" w14:textId="79C1C730" w:rsidR="00625BCA" w:rsidRPr="00DB6855" w:rsidRDefault="00625BCA" w:rsidP="00C46A2F">
      <w:pPr>
        <w:spacing w:before="0" w:after="0" w:line="240" w:lineRule="auto"/>
        <w:jc w:val="left"/>
      </w:pPr>
      <w:bookmarkStart w:id="153" w:name="_Toc25167546"/>
      <w:bookmarkStart w:id="154" w:name="_Toc25169859"/>
      <w:bookmarkStart w:id="155" w:name="_Toc57114455"/>
      <w:r w:rsidRPr="00DB6855">
        <w:lastRenderedPageBreak/>
        <w:t xml:space="preserve">Tabulka </w:t>
      </w:r>
      <w:r w:rsidR="00307EEB">
        <w:fldChar w:fldCharType="begin"/>
      </w:r>
      <w:r w:rsidR="00307EEB">
        <w:instrText xml:space="preserve"> SEQ Tabulka \* ARABIC </w:instrText>
      </w:r>
      <w:r w:rsidR="00307EEB">
        <w:fldChar w:fldCharType="separate"/>
      </w:r>
      <w:r w:rsidR="00035AFA" w:rsidRPr="00DB6855">
        <w:rPr>
          <w:noProof/>
        </w:rPr>
        <w:t>13</w:t>
      </w:r>
      <w:r w:rsidR="00307EEB">
        <w:rPr>
          <w:noProof/>
        </w:rPr>
        <w:fldChar w:fldCharType="end"/>
      </w:r>
      <w:r w:rsidRPr="00DB6855">
        <w:t xml:space="preserve"> Počet sociálních pracovníků, Zdroj: Aplikace </w:t>
      </w:r>
      <w:r w:rsidR="001D0360" w:rsidRPr="00DB6855">
        <w:t>OK nouze</w:t>
      </w:r>
      <w:r w:rsidRPr="00DB6855">
        <w:t>, ke dni 15. 8. 2019</w:t>
      </w:r>
      <w:bookmarkEnd w:id="153"/>
      <w:bookmarkEnd w:id="154"/>
      <w:bookmarkEnd w:id="155"/>
    </w:p>
    <w:tbl>
      <w:tblPr>
        <w:tblStyle w:val="Tmavtabulkasmkou5zvraznn11"/>
        <w:tblW w:w="5115" w:type="dxa"/>
        <w:tblLook w:val="04A0" w:firstRow="1" w:lastRow="0" w:firstColumn="1" w:lastColumn="0" w:noHBand="0" w:noVBand="1"/>
      </w:tblPr>
      <w:tblGrid>
        <w:gridCol w:w="1156"/>
        <w:gridCol w:w="1911"/>
        <w:gridCol w:w="2048"/>
      </w:tblGrid>
      <w:tr w:rsidR="00F1031D" w:rsidRPr="00DB6855" w14:paraId="30941FF3" w14:textId="77777777" w:rsidTr="00B5604E">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56" w:type="dxa"/>
            <w:vMerge w:val="restart"/>
            <w:hideMark/>
          </w:tcPr>
          <w:p w14:paraId="15C93856" w14:textId="77777777" w:rsidR="00625BCA" w:rsidRPr="00DB6855" w:rsidRDefault="00625BCA" w:rsidP="00C46A2F">
            <w:pPr>
              <w:spacing w:before="0" w:after="0" w:line="240" w:lineRule="auto"/>
              <w:rPr>
                <w:bCs w:val="0"/>
                <w:color w:val="auto"/>
                <w:sz w:val="20"/>
                <w:szCs w:val="20"/>
              </w:rPr>
            </w:pPr>
            <w:r w:rsidRPr="00DB6855">
              <w:rPr>
                <w:bCs w:val="0"/>
                <w:color w:val="auto"/>
                <w:sz w:val="20"/>
                <w:szCs w:val="20"/>
              </w:rPr>
              <w:t>Rok</w:t>
            </w:r>
          </w:p>
        </w:tc>
        <w:tc>
          <w:tcPr>
            <w:tcW w:w="3959" w:type="dxa"/>
            <w:gridSpan w:val="2"/>
            <w:noWrap/>
            <w:hideMark/>
          </w:tcPr>
          <w:p w14:paraId="6382EB92" w14:textId="77777777" w:rsidR="00625BCA" w:rsidRPr="00DB6855" w:rsidRDefault="00625BCA" w:rsidP="00C46A2F">
            <w:pPr>
              <w:spacing w:before="0" w:after="0" w:line="240" w:lineRule="auto"/>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DB6855">
              <w:rPr>
                <w:bCs w:val="0"/>
                <w:color w:val="auto"/>
                <w:sz w:val="20"/>
                <w:szCs w:val="20"/>
              </w:rPr>
              <w:t>Počet</w:t>
            </w:r>
          </w:p>
        </w:tc>
      </w:tr>
      <w:tr w:rsidR="00F1031D" w:rsidRPr="00DB6855" w14:paraId="3D2B1B47" w14:textId="77777777" w:rsidTr="00B5604E">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56" w:type="dxa"/>
            <w:vMerge/>
            <w:hideMark/>
          </w:tcPr>
          <w:p w14:paraId="3D9A73EF" w14:textId="77777777" w:rsidR="00625BCA" w:rsidRPr="00DB6855" w:rsidRDefault="00625BCA" w:rsidP="00C46A2F">
            <w:pPr>
              <w:spacing w:before="0" w:after="0" w:line="240" w:lineRule="auto"/>
              <w:rPr>
                <w:b w:val="0"/>
                <w:color w:val="auto"/>
                <w:sz w:val="20"/>
                <w:szCs w:val="20"/>
              </w:rPr>
            </w:pPr>
          </w:p>
        </w:tc>
        <w:tc>
          <w:tcPr>
            <w:tcW w:w="1911" w:type="dxa"/>
            <w:noWrap/>
            <w:hideMark/>
          </w:tcPr>
          <w:p w14:paraId="695E7CAD" w14:textId="77777777" w:rsidR="00625BCA" w:rsidRPr="00DB6855" w:rsidRDefault="00625BCA" w:rsidP="00C46A2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6855">
              <w:rPr>
                <w:b/>
                <w:bCs/>
                <w:sz w:val="20"/>
                <w:szCs w:val="20"/>
              </w:rPr>
              <w:t>Osoby</w:t>
            </w:r>
          </w:p>
        </w:tc>
        <w:tc>
          <w:tcPr>
            <w:tcW w:w="2048" w:type="dxa"/>
            <w:noWrap/>
            <w:hideMark/>
          </w:tcPr>
          <w:p w14:paraId="68E1E56B" w14:textId="77777777" w:rsidR="00625BCA" w:rsidRPr="00DB6855" w:rsidRDefault="00625BCA" w:rsidP="00C46A2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6855">
              <w:rPr>
                <w:b/>
                <w:bCs/>
                <w:sz w:val="20"/>
                <w:szCs w:val="20"/>
              </w:rPr>
              <w:t>úvazky</w:t>
            </w:r>
          </w:p>
        </w:tc>
      </w:tr>
      <w:tr w:rsidR="00F1031D" w:rsidRPr="00DB6855" w14:paraId="64A298A0" w14:textId="77777777" w:rsidTr="00B5604E">
        <w:trPr>
          <w:trHeight w:val="334"/>
        </w:trPr>
        <w:tc>
          <w:tcPr>
            <w:cnfStyle w:val="001000000000" w:firstRow="0" w:lastRow="0" w:firstColumn="1" w:lastColumn="0" w:oddVBand="0" w:evenVBand="0" w:oddHBand="0" w:evenHBand="0" w:firstRowFirstColumn="0" w:firstRowLastColumn="0" w:lastRowFirstColumn="0" w:lastRowLastColumn="0"/>
            <w:tcW w:w="1156" w:type="dxa"/>
            <w:noWrap/>
            <w:hideMark/>
          </w:tcPr>
          <w:p w14:paraId="39C251BA" w14:textId="77777777" w:rsidR="00625BCA" w:rsidRPr="00DB6855" w:rsidRDefault="00625BCA" w:rsidP="00C46A2F">
            <w:pPr>
              <w:spacing w:before="0" w:after="0" w:line="240" w:lineRule="auto"/>
              <w:rPr>
                <w:bCs w:val="0"/>
                <w:color w:val="auto"/>
                <w:sz w:val="20"/>
                <w:szCs w:val="20"/>
              </w:rPr>
            </w:pPr>
            <w:r w:rsidRPr="00DB6855">
              <w:rPr>
                <w:bCs w:val="0"/>
                <w:color w:val="auto"/>
                <w:sz w:val="20"/>
                <w:szCs w:val="20"/>
              </w:rPr>
              <w:t>2015</w:t>
            </w:r>
          </w:p>
        </w:tc>
        <w:tc>
          <w:tcPr>
            <w:tcW w:w="1911" w:type="dxa"/>
            <w:noWrap/>
            <w:hideMark/>
          </w:tcPr>
          <w:p w14:paraId="6EC62BBA" w14:textId="146E09B6" w:rsidR="00625BCA" w:rsidRPr="00DB6855" w:rsidRDefault="00522D8D" w:rsidP="00C46A2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B6855">
              <w:rPr>
                <w:sz w:val="20"/>
                <w:szCs w:val="20"/>
              </w:rPr>
              <w:t>N/A</w:t>
            </w:r>
          </w:p>
        </w:tc>
        <w:tc>
          <w:tcPr>
            <w:tcW w:w="2048" w:type="dxa"/>
            <w:noWrap/>
            <w:hideMark/>
          </w:tcPr>
          <w:p w14:paraId="438872A2" w14:textId="77777777" w:rsidR="00625BCA" w:rsidRPr="00DB6855" w:rsidRDefault="00625BCA" w:rsidP="00C46A2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B6855">
              <w:rPr>
                <w:sz w:val="20"/>
                <w:szCs w:val="20"/>
              </w:rPr>
              <w:t>1115,04</w:t>
            </w:r>
          </w:p>
        </w:tc>
      </w:tr>
      <w:tr w:rsidR="00F1031D" w:rsidRPr="00DB6855" w14:paraId="46513AD6" w14:textId="77777777" w:rsidTr="00B5604E">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56" w:type="dxa"/>
            <w:noWrap/>
            <w:hideMark/>
          </w:tcPr>
          <w:p w14:paraId="4CC621EB" w14:textId="77777777" w:rsidR="00625BCA" w:rsidRPr="00DB6855" w:rsidRDefault="00625BCA" w:rsidP="00C46A2F">
            <w:pPr>
              <w:spacing w:before="0" w:after="0" w:line="240" w:lineRule="auto"/>
              <w:rPr>
                <w:bCs w:val="0"/>
                <w:color w:val="auto"/>
                <w:sz w:val="20"/>
                <w:szCs w:val="20"/>
              </w:rPr>
            </w:pPr>
            <w:r w:rsidRPr="00DB6855">
              <w:rPr>
                <w:bCs w:val="0"/>
                <w:color w:val="auto"/>
                <w:sz w:val="20"/>
                <w:szCs w:val="20"/>
              </w:rPr>
              <w:t>2016</w:t>
            </w:r>
          </w:p>
        </w:tc>
        <w:tc>
          <w:tcPr>
            <w:tcW w:w="1911" w:type="dxa"/>
            <w:noWrap/>
            <w:hideMark/>
          </w:tcPr>
          <w:p w14:paraId="68100E82" w14:textId="77777777" w:rsidR="00625BCA" w:rsidRPr="00DB6855" w:rsidRDefault="00625BCA" w:rsidP="00C46A2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B6855">
              <w:rPr>
                <w:sz w:val="20"/>
                <w:szCs w:val="20"/>
              </w:rPr>
              <w:t>1468</w:t>
            </w:r>
          </w:p>
        </w:tc>
        <w:tc>
          <w:tcPr>
            <w:tcW w:w="2048" w:type="dxa"/>
            <w:noWrap/>
            <w:hideMark/>
          </w:tcPr>
          <w:p w14:paraId="4B097EC5" w14:textId="77777777" w:rsidR="00625BCA" w:rsidRPr="00DB6855" w:rsidRDefault="00625BCA" w:rsidP="00C46A2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B6855">
              <w:rPr>
                <w:sz w:val="20"/>
                <w:szCs w:val="20"/>
              </w:rPr>
              <w:t>1061,26</w:t>
            </w:r>
          </w:p>
        </w:tc>
      </w:tr>
      <w:tr w:rsidR="00F1031D" w:rsidRPr="00DB6855" w14:paraId="37514C23" w14:textId="77777777" w:rsidTr="00B5604E">
        <w:trPr>
          <w:trHeight w:val="334"/>
        </w:trPr>
        <w:tc>
          <w:tcPr>
            <w:cnfStyle w:val="001000000000" w:firstRow="0" w:lastRow="0" w:firstColumn="1" w:lastColumn="0" w:oddVBand="0" w:evenVBand="0" w:oddHBand="0" w:evenHBand="0" w:firstRowFirstColumn="0" w:firstRowLastColumn="0" w:lastRowFirstColumn="0" w:lastRowLastColumn="0"/>
            <w:tcW w:w="1156" w:type="dxa"/>
            <w:noWrap/>
            <w:hideMark/>
          </w:tcPr>
          <w:p w14:paraId="354AF378" w14:textId="77777777" w:rsidR="00625BCA" w:rsidRPr="00DB6855" w:rsidRDefault="00625BCA" w:rsidP="00C46A2F">
            <w:pPr>
              <w:spacing w:before="0" w:after="0" w:line="240" w:lineRule="auto"/>
              <w:rPr>
                <w:bCs w:val="0"/>
                <w:color w:val="auto"/>
                <w:sz w:val="20"/>
                <w:szCs w:val="20"/>
              </w:rPr>
            </w:pPr>
            <w:r w:rsidRPr="00DB6855">
              <w:rPr>
                <w:bCs w:val="0"/>
                <w:color w:val="auto"/>
                <w:sz w:val="20"/>
                <w:szCs w:val="20"/>
              </w:rPr>
              <w:t>2017</w:t>
            </w:r>
          </w:p>
        </w:tc>
        <w:tc>
          <w:tcPr>
            <w:tcW w:w="1911" w:type="dxa"/>
            <w:noWrap/>
            <w:hideMark/>
          </w:tcPr>
          <w:p w14:paraId="176B0043" w14:textId="77777777" w:rsidR="00625BCA" w:rsidRPr="00DB6855" w:rsidRDefault="00625BCA" w:rsidP="00C46A2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B6855">
              <w:rPr>
                <w:sz w:val="20"/>
                <w:szCs w:val="20"/>
              </w:rPr>
              <w:t>1516</w:t>
            </w:r>
          </w:p>
        </w:tc>
        <w:tc>
          <w:tcPr>
            <w:tcW w:w="2048" w:type="dxa"/>
            <w:noWrap/>
            <w:hideMark/>
          </w:tcPr>
          <w:p w14:paraId="7EF5D09E" w14:textId="77777777" w:rsidR="00625BCA" w:rsidRPr="00DB6855" w:rsidRDefault="00625BCA" w:rsidP="00C46A2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B6855">
              <w:rPr>
                <w:sz w:val="20"/>
                <w:szCs w:val="20"/>
              </w:rPr>
              <w:t>1076,02</w:t>
            </w:r>
          </w:p>
        </w:tc>
      </w:tr>
      <w:tr w:rsidR="00F1031D" w:rsidRPr="00DB6855" w14:paraId="72E01536" w14:textId="77777777" w:rsidTr="00B5604E">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56" w:type="dxa"/>
            <w:noWrap/>
            <w:hideMark/>
          </w:tcPr>
          <w:p w14:paraId="44E2B59A" w14:textId="77777777" w:rsidR="00625BCA" w:rsidRPr="00DB6855" w:rsidRDefault="00625BCA" w:rsidP="00C46A2F">
            <w:pPr>
              <w:spacing w:before="0" w:after="0" w:line="240" w:lineRule="auto"/>
              <w:rPr>
                <w:bCs w:val="0"/>
                <w:color w:val="auto"/>
                <w:sz w:val="20"/>
                <w:szCs w:val="20"/>
              </w:rPr>
            </w:pPr>
            <w:r w:rsidRPr="00DB6855">
              <w:rPr>
                <w:bCs w:val="0"/>
                <w:color w:val="auto"/>
                <w:sz w:val="20"/>
                <w:szCs w:val="20"/>
              </w:rPr>
              <w:t>2018</w:t>
            </w:r>
          </w:p>
        </w:tc>
        <w:tc>
          <w:tcPr>
            <w:tcW w:w="1911" w:type="dxa"/>
            <w:noWrap/>
            <w:hideMark/>
          </w:tcPr>
          <w:p w14:paraId="485DBB72" w14:textId="77777777" w:rsidR="00625BCA" w:rsidRPr="00DB6855" w:rsidRDefault="00625BCA" w:rsidP="00C46A2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B6855">
              <w:rPr>
                <w:sz w:val="20"/>
                <w:szCs w:val="20"/>
              </w:rPr>
              <w:t>1509</w:t>
            </w:r>
          </w:p>
        </w:tc>
        <w:tc>
          <w:tcPr>
            <w:tcW w:w="2048" w:type="dxa"/>
            <w:noWrap/>
            <w:hideMark/>
          </w:tcPr>
          <w:p w14:paraId="4EECF0D6" w14:textId="77777777" w:rsidR="00625BCA" w:rsidRPr="00DB6855" w:rsidRDefault="00625BCA" w:rsidP="00C46A2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B6855">
              <w:rPr>
                <w:sz w:val="20"/>
                <w:szCs w:val="20"/>
              </w:rPr>
              <w:t>1081,04</w:t>
            </w:r>
          </w:p>
        </w:tc>
      </w:tr>
      <w:tr w:rsidR="00F1031D" w:rsidRPr="00DB6855" w14:paraId="0462ADDF" w14:textId="77777777" w:rsidTr="00B5604E">
        <w:trPr>
          <w:trHeight w:val="334"/>
        </w:trPr>
        <w:tc>
          <w:tcPr>
            <w:cnfStyle w:val="001000000000" w:firstRow="0" w:lastRow="0" w:firstColumn="1" w:lastColumn="0" w:oddVBand="0" w:evenVBand="0" w:oddHBand="0" w:evenHBand="0" w:firstRowFirstColumn="0" w:firstRowLastColumn="0" w:lastRowFirstColumn="0" w:lastRowLastColumn="0"/>
            <w:tcW w:w="1156" w:type="dxa"/>
            <w:noWrap/>
            <w:hideMark/>
          </w:tcPr>
          <w:p w14:paraId="199A9FCC" w14:textId="77777777" w:rsidR="00625BCA" w:rsidRPr="00DB6855" w:rsidRDefault="00625BCA" w:rsidP="00C46A2F">
            <w:pPr>
              <w:spacing w:before="0" w:after="0" w:line="240" w:lineRule="auto"/>
              <w:rPr>
                <w:bCs w:val="0"/>
                <w:color w:val="auto"/>
                <w:sz w:val="20"/>
                <w:szCs w:val="20"/>
              </w:rPr>
            </w:pPr>
            <w:r w:rsidRPr="00DB6855">
              <w:rPr>
                <w:bCs w:val="0"/>
                <w:color w:val="auto"/>
                <w:sz w:val="20"/>
                <w:szCs w:val="20"/>
              </w:rPr>
              <w:t>2019</w:t>
            </w:r>
          </w:p>
        </w:tc>
        <w:tc>
          <w:tcPr>
            <w:tcW w:w="1911" w:type="dxa"/>
            <w:noWrap/>
            <w:hideMark/>
          </w:tcPr>
          <w:p w14:paraId="5BF10D3B" w14:textId="77777777" w:rsidR="00625BCA" w:rsidRPr="00DB6855" w:rsidRDefault="00625BCA" w:rsidP="00C46A2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B6855">
              <w:rPr>
                <w:sz w:val="20"/>
                <w:szCs w:val="20"/>
              </w:rPr>
              <w:t>1483</w:t>
            </w:r>
          </w:p>
        </w:tc>
        <w:tc>
          <w:tcPr>
            <w:tcW w:w="2048" w:type="dxa"/>
            <w:noWrap/>
            <w:hideMark/>
          </w:tcPr>
          <w:p w14:paraId="49956C25" w14:textId="77777777" w:rsidR="00625BCA" w:rsidRPr="00DB6855" w:rsidRDefault="00625BCA" w:rsidP="00C46A2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B6855">
              <w:rPr>
                <w:sz w:val="20"/>
                <w:szCs w:val="20"/>
              </w:rPr>
              <w:t>1072,46</w:t>
            </w:r>
          </w:p>
        </w:tc>
      </w:tr>
    </w:tbl>
    <w:p w14:paraId="58B5031A" w14:textId="77777777" w:rsidR="00625BCA" w:rsidRPr="00DB6855" w:rsidRDefault="00625BCA" w:rsidP="00C46A2F">
      <w:pPr>
        <w:spacing w:line="240" w:lineRule="auto"/>
        <w:rPr>
          <w:b/>
        </w:rPr>
      </w:pPr>
    </w:p>
    <w:p w14:paraId="3344D40A" w14:textId="77777777" w:rsidR="00625BCA" w:rsidRPr="00DB6855" w:rsidRDefault="00625BCA" w:rsidP="00C46A2F">
      <w:pPr>
        <w:keepNext/>
        <w:spacing w:after="160" w:line="240" w:lineRule="auto"/>
      </w:pPr>
      <w:r w:rsidRPr="00DB6855">
        <w:rPr>
          <w:noProof/>
        </w:rPr>
        <w:drawing>
          <wp:inline distT="0" distB="0" distL="0" distR="0" wp14:anchorId="37299BE4" wp14:editId="524E4A73">
            <wp:extent cx="4585335" cy="2756535"/>
            <wp:effectExtent l="19050" t="0" r="5715" b="0"/>
            <wp:docPr id="5" name="Graf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
                    <pic:cNvPicPr>
                      <a:picLocks noChangeArrowheads="1"/>
                    </pic:cNvPicPr>
                  </pic:nvPicPr>
                  <pic:blipFill>
                    <a:blip r:embed="rId20" cstate="print"/>
                    <a:srcRect/>
                    <a:stretch>
                      <a:fillRect/>
                    </a:stretch>
                  </pic:blipFill>
                  <pic:spPr bwMode="auto">
                    <a:xfrm>
                      <a:off x="0" y="0"/>
                      <a:ext cx="4585335" cy="2756535"/>
                    </a:xfrm>
                    <a:prstGeom prst="rect">
                      <a:avLst/>
                    </a:prstGeom>
                    <a:noFill/>
                    <a:ln w="9525">
                      <a:noFill/>
                      <a:miter lim="800000"/>
                      <a:headEnd/>
                      <a:tailEnd/>
                    </a:ln>
                  </pic:spPr>
                </pic:pic>
              </a:graphicData>
            </a:graphic>
          </wp:inline>
        </w:drawing>
      </w:r>
    </w:p>
    <w:p w14:paraId="72874412" w14:textId="46FD75F6" w:rsidR="00625BCA" w:rsidRPr="00DB6855" w:rsidRDefault="00625BCA" w:rsidP="00C46A2F">
      <w:pPr>
        <w:pStyle w:val="Titulek"/>
        <w:spacing w:line="240" w:lineRule="auto"/>
        <w:ind w:left="284"/>
        <w:rPr>
          <w:rFonts w:cs="Times New Roman"/>
        </w:rPr>
      </w:pPr>
      <w:bookmarkStart w:id="156" w:name="_Toc25169903"/>
      <w:bookmarkStart w:id="157" w:name="_Toc57038304"/>
      <w:r w:rsidRPr="00DB6855">
        <w:rPr>
          <w:rFonts w:cs="Times New Roman"/>
        </w:rPr>
        <w:t xml:space="preserve">Graf </w:t>
      </w:r>
      <w:r w:rsidR="00111533" w:rsidRPr="00DB6855">
        <w:rPr>
          <w:rFonts w:cs="Times New Roman"/>
        </w:rPr>
        <w:fldChar w:fldCharType="begin"/>
      </w:r>
      <w:r w:rsidR="00111533" w:rsidRPr="00DB6855">
        <w:rPr>
          <w:rFonts w:cs="Times New Roman"/>
        </w:rPr>
        <w:instrText xml:space="preserve"> SEQ Graf \* ARABIC </w:instrText>
      </w:r>
      <w:r w:rsidR="00111533" w:rsidRPr="00DB6855">
        <w:rPr>
          <w:rFonts w:cs="Times New Roman"/>
        </w:rPr>
        <w:fldChar w:fldCharType="separate"/>
      </w:r>
      <w:r w:rsidR="00EA46BC" w:rsidRPr="00DB6855">
        <w:rPr>
          <w:rFonts w:cs="Times New Roman"/>
          <w:noProof/>
        </w:rPr>
        <w:t>5</w:t>
      </w:r>
      <w:r w:rsidR="00111533" w:rsidRPr="00DB6855">
        <w:rPr>
          <w:rFonts w:cs="Times New Roman"/>
          <w:noProof/>
        </w:rPr>
        <w:fldChar w:fldCharType="end"/>
      </w:r>
      <w:r w:rsidRPr="00DB6855">
        <w:rPr>
          <w:rFonts w:cs="Times New Roman"/>
        </w:rPr>
        <w:t xml:space="preserve"> Počet sociálních pracovníků na úřadech (zdroj: MPSV, 2019)</w:t>
      </w:r>
      <w:bookmarkEnd w:id="156"/>
      <w:bookmarkEnd w:id="157"/>
    </w:p>
    <w:p w14:paraId="4A4B4878" w14:textId="77777777" w:rsidR="00625BCA" w:rsidRPr="00DB6855" w:rsidRDefault="00625BCA" w:rsidP="00C46A2F">
      <w:pPr>
        <w:spacing w:line="240" w:lineRule="auto"/>
      </w:pPr>
    </w:p>
    <w:p w14:paraId="45280D05" w14:textId="0376D3A3" w:rsidR="00940EA2" w:rsidRPr="00DB6855" w:rsidRDefault="00940EA2" w:rsidP="00C46A2F">
      <w:pPr>
        <w:spacing w:line="240" w:lineRule="auto"/>
      </w:pPr>
      <w:r w:rsidRPr="00DB6855">
        <w:rPr>
          <w:b/>
        </w:rPr>
        <w:t>Platná právní úprava oblasti sociální práce má obecný charakter a umožňuje nejednotnou interpretaci</w:t>
      </w:r>
      <w:r w:rsidRPr="00DB6855">
        <w:t xml:space="preserve">, </w:t>
      </w:r>
      <w:r w:rsidR="005378EA" w:rsidRPr="00DB6855">
        <w:rPr>
          <w:rFonts w:eastAsia="Calibri"/>
          <w:bCs/>
        </w:rPr>
        <w:t>což</w:t>
      </w:r>
      <w:r w:rsidR="005378EA" w:rsidRPr="00DB6855">
        <w:t xml:space="preserve"> </w:t>
      </w:r>
      <w:r w:rsidRPr="00DB6855">
        <w:t xml:space="preserve">způsobuje </w:t>
      </w:r>
      <w:r w:rsidR="005378EA" w:rsidRPr="00DB6855">
        <w:rPr>
          <w:rFonts w:eastAsia="Calibri"/>
          <w:bCs/>
        </w:rPr>
        <w:t>nevyrovnanost</w:t>
      </w:r>
      <w:r w:rsidRPr="00DB6855">
        <w:t xml:space="preserve"> </w:t>
      </w:r>
      <w:r w:rsidR="00D34D45" w:rsidRPr="00DB6855">
        <w:t xml:space="preserve">rozsahu </w:t>
      </w:r>
      <w:r w:rsidRPr="00DB6855">
        <w:t>výkonu činností sociální práce ve veřejné správě. Tato skutečnost snižuje právní jistotu klientů sociální práce, kteří se nacházejí v</w:t>
      </w:r>
      <w:r w:rsidR="00BF1295">
        <w:t> </w:t>
      </w:r>
      <w:r w:rsidRPr="00DB6855">
        <w:t xml:space="preserve">nepříznivé sociální situaci. </w:t>
      </w:r>
    </w:p>
    <w:p w14:paraId="749C650A" w14:textId="77777777" w:rsidR="000D117D" w:rsidRPr="00DB6855" w:rsidRDefault="000D117D" w:rsidP="00C46A2F">
      <w:pPr>
        <w:spacing w:line="240" w:lineRule="auto"/>
      </w:pPr>
      <w:bookmarkStart w:id="158" w:name="_Hlk43979099"/>
    </w:p>
    <w:p w14:paraId="2EDD27FF" w14:textId="77777777" w:rsidR="00940EA2" w:rsidRPr="00DB6855" w:rsidRDefault="00940EA2" w:rsidP="00C46A2F">
      <w:pPr>
        <w:pStyle w:val="Nadpis2"/>
        <w:spacing w:line="240" w:lineRule="auto"/>
        <w:rPr>
          <w:color w:val="auto"/>
        </w:rPr>
      </w:pPr>
      <w:bookmarkStart w:id="159" w:name="_Toc24930341"/>
      <w:bookmarkStart w:id="160" w:name="_Toc43315156"/>
      <w:bookmarkStart w:id="161" w:name="_Toc41384052"/>
      <w:bookmarkStart w:id="162" w:name="_Toc44429334"/>
      <w:bookmarkStart w:id="163" w:name="_Toc116464835"/>
      <w:bookmarkEnd w:id="151"/>
      <w:bookmarkEnd w:id="152"/>
      <w:bookmarkEnd w:id="158"/>
      <w:r w:rsidRPr="00DB6855">
        <w:rPr>
          <w:color w:val="auto"/>
        </w:rPr>
        <w:t>Popis existujícího právního stavu v dané oblasti</w:t>
      </w:r>
      <w:bookmarkEnd w:id="159"/>
      <w:bookmarkEnd w:id="160"/>
      <w:bookmarkEnd w:id="161"/>
      <w:bookmarkEnd w:id="162"/>
      <w:bookmarkEnd w:id="163"/>
    </w:p>
    <w:p w14:paraId="755422BF" w14:textId="17A28B69" w:rsidR="00940EA2" w:rsidRPr="00DB6855" w:rsidRDefault="00522D8D" w:rsidP="00C46A2F">
      <w:pPr>
        <w:pStyle w:val="Nadpis3"/>
        <w:spacing w:line="240" w:lineRule="auto"/>
        <w:rPr>
          <w:rFonts w:cs="Times New Roman"/>
          <w:color w:val="auto"/>
        </w:rPr>
      </w:pPr>
      <w:bookmarkStart w:id="164" w:name="_Toc24930342"/>
      <w:bookmarkStart w:id="165" w:name="_Toc43315157"/>
      <w:bookmarkStart w:id="166" w:name="_Toc41384053"/>
      <w:bookmarkStart w:id="167" w:name="_Toc44429335"/>
      <w:bookmarkStart w:id="168" w:name="_Toc116464836"/>
      <w:r w:rsidRPr="00DB6855">
        <w:rPr>
          <w:rFonts w:cs="Times New Roman"/>
          <w:color w:val="auto"/>
        </w:rPr>
        <w:t>F</w:t>
      </w:r>
      <w:r w:rsidR="00940EA2" w:rsidRPr="00DB6855">
        <w:rPr>
          <w:rFonts w:cs="Times New Roman"/>
          <w:color w:val="auto"/>
        </w:rPr>
        <w:t>inancování sociálních služeb</w:t>
      </w:r>
      <w:bookmarkEnd w:id="164"/>
      <w:bookmarkEnd w:id="165"/>
      <w:bookmarkEnd w:id="166"/>
      <w:bookmarkEnd w:id="167"/>
      <w:r w:rsidR="00895538" w:rsidRPr="00DB6855">
        <w:rPr>
          <w:rFonts w:cs="Times New Roman"/>
          <w:color w:val="auto"/>
        </w:rPr>
        <w:t xml:space="preserve"> – v kontextu „úhradové“ vyhlášky</w:t>
      </w:r>
      <w:bookmarkEnd w:id="168"/>
    </w:p>
    <w:p w14:paraId="451EC41F" w14:textId="6931E053" w:rsidR="00D14E53" w:rsidRPr="00DB6855" w:rsidRDefault="008F360A" w:rsidP="00C46A2F">
      <w:pPr>
        <w:spacing w:line="240" w:lineRule="auto"/>
      </w:pPr>
      <w:r w:rsidRPr="00DB6855">
        <w:rPr>
          <w:b/>
        </w:rPr>
        <w:t>S přijetím zákona o sociálních službách</w:t>
      </w:r>
      <w:r w:rsidRPr="00DB6855">
        <w:t xml:space="preserve"> (účinnost od 1. 1. 2007), nejen že došlo k definování základních druhů sociálních služeb a jejich činností, registračních podmínek, kvalifikačních předpokladů pro pracovníky v přímé péči, zavedení příspěvku na péči a úhrad za sociální služby, ale </w:t>
      </w:r>
      <w:r w:rsidRPr="00DB6855">
        <w:rPr>
          <w:b/>
        </w:rPr>
        <w:t>také k nastavení systému financování sociálních služeb</w:t>
      </w:r>
      <w:r w:rsidRPr="00DB6855">
        <w:t xml:space="preserve">. Hlavním garantem financování bylo MPSV. Kraje měly sice za povinnost plánovat sociální služby a zajišťovat tak dostupnost sociálních služeb na svém území, ale financování bylo zajišťováno ministerstvem. MPSV každoročně propočítávalo každému kraji tzv. směrné číslo, které vycházelo z velikosti území kraje, jeho lidnatosti, a také z dalších proměnných např. počet nezaměstnaných osob, počet osob s příspěvkem na péči apod. Následně pak krajský úřad učinil redukci zhodnocených požadavků jednotlivých poskytovatelů tak, aby celkový požadavek odpovídal stanovenému směrnému číslu. </w:t>
      </w:r>
      <w:r w:rsidR="00895538" w:rsidRPr="00DB6855">
        <w:lastRenderedPageBreak/>
        <w:t xml:space="preserve">Garantem pro oblast stanovení úhrad je přes </w:t>
      </w:r>
      <w:r w:rsidR="00D14E53" w:rsidRPr="00DB6855">
        <w:t>vyhlášku č. 505/2006 Sb.</w:t>
      </w:r>
      <w:r w:rsidR="00895538" w:rsidRPr="00DB6855">
        <w:t xml:space="preserve"> MPSV. </w:t>
      </w:r>
      <w:r w:rsidR="00D14E53" w:rsidRPr="00DB6855">
        <w:t>Výše maximálních úhrad stanovená v předmětné vyhlášce byla upravena na</w:t>
      </w:r>
      <w:r w:rsidR="00895538" w:rsidRPr="00DB6855">
        <w:t>posledy k 1.</w:t>
      </w:r>
      <w:r w:rsidR="00D14E53" w:rsidRPr="00DB6855">
        <w:t xml:space="preserve"> březnu</w:t>
      </w:r>
      <w:r w:rsidR="00895538" w:rsidRPr="00DB6855">
        <w:t xml:space="preserve"> </w:t>
      </w:r>
      <w:r w:rsidR="00D14E53" w:rsidRPr="00DB6855">
        <w:t>20</w:t>
      </w:r>
      <w:r w:rsidR="00895538" w:rsidRPr="00DB6855">
        <w:t>22. Předtím v roce 2014. Předvídatelný mechanismus, který pro poskytovatele</w:t>
      </w:r>
      <w:r w:rsidR="00D14E53" w:rsidRPr="00DB6855">
        <w:t xml:space="preserve"> </w:t>
      </w:r>
      <w:r w:rsidR="00895538" w:rsidRPr="00DB6855">
        <w:t>i klienty sociálních služeb</w:t>
      </w:r>
      <w:r w:rsidR="00D14E53" w:rsidRPr="00DB6855">
        <w:t xml:space="preserve"> stanovuje</w:t>
      </w:r>
      <w:r w:rsidR="00895538" w:rsidRPr="00DB6855">
        <w:t xml:space="preserve">, kdy a za jakých podmínek se </w:t>
      </w:r>
      <w:r w:rsidR="00D14E53" w:rsidRPr="00DB6855">
        <w:t>navyšují maximální</w:t>
      </w:r>
      <w:r w:rsidR="00895538" w:rsidRPr="00DB6855">
        <w:t xml:space="preserve"> úhrad</w:t>
      </w:r>
      <w:r w:rsidR="00D14E53" w:rsidRPr="00DB6855">
        <w:t>y za sociální služby,</w:t>
      </w:r>
      <w:r w:rsidR="00895538" w:rsidRPr="00DB6855">
        <w:t xml:space="preserve"> není v současnosti </w:t>
      </w:r>
      <w:r w:rsidR="00036BAF" w:rsidRPr="00DB6855">
        <w:t xml:space="preserve">určen, proto </w:t>
      </w:r>
      <w:r w:rsidR="00D14E53" w:rsidRPr="00DB6855">
        <w:t>existuje nejistota</w:t>
      </w:r>
      <w:r w:rsidR="00036BAF" w:rsidRPr="00DB6855">
        <w:t xml:space="preserve"> při plánování sociálních služeb.</w:t>
      </w:r>
    </w:p>
    <w:p w14:paraId="37C5F3AC" w14:textId="085522A5" w:rsidR="008F360A" w:rsidRPr="00DB6855" w:rsidRDefault="00036BAF" w:rsidP="00C46A2F">
      <w:pPr>
        <w:spacing w:line="240" w:lineRule="auto"/>
      </w:pPr>
      <w:r w:rsidRPr="00DB6855">
        <w:rPr>
          <w:sz w:val="24"/>
          <w:szCs w:val="24"/>
        </w:rPr>
        <w:t xml:space="preserve"> </w:t>
      </w:r>
      <w:r w:rsidR="00895538" w:rsidRPr="00DB6855">
        <w:t xml:space="preserve"> </w:t>
      </w:r>
    </w:p>
    <w:p w14:paraId="5EF15387" w14:textId="2E0CEE3E" w:rsidR="008F360A" w:rsidRPr="00DB6855" w:rsidRDefault="008F360A" w:rsidP="00C46A2F">
      <w:pPr>
        <w:spacing w:line="240" w:lineRule="auto"/>
      </w:pPr>
      <w:r w:rsidRPr="00DB6855">
        <w:rPr>
          <w:b/>
        </w:rPr>
        <w:t>Významnou změnou ve financování sociálních služeb byl leden 2014</w:t>
      </w:r>
      <w:r w:rsidRPr="00DB6855">
        <w:t>, kdy nabyl účinnosti §</w:t>
      </w:r>
      <w:r w:rsidR="00BF1295">
        <w:t> </w:t>
      </w:r>
      <w:r w:rsidRPr="00DB6855">
        <w:t>101a ZSS. Nicméně samotná účinnost § 101a ZSS nezaváděla prakticky žádné ochranné prvky systému, např. způsob a formu podání žádosti o dotaci, výpočet dotace, způsob kontroly a</w:t>
      </w:r>
      <w:r w:rsidR="00BF1295">
        <w:t> </w:t>
      </w:r>
      <w:proofErr w:type="spellStart"/>
      <w:r w:rsidRPr="00DB6855">
        <w:t>provazbu</w:t>
      </w:r>
      <w:proofErr w:type="spellEnd"/>
      <w:r w:rsidRPr="00DB6855">
        <w:t xml:space="preserve"> na střednědobé plány krajů. Z uvedených důvodů byla přijata novela ZSS, kde došlo k vypuštění písm. c, odst. 3 § 101a, dále se nově upravil odstavec 4 a 5 a byla vytvořena nová příloha, která stanovovala směrná čísla pro jednotlivé kraje. Toto pevně stanovené směrné číslo (tedy procentuální vyjádření podílu kraje na celkovém objemu prostředků pro sociální služby) bylo vypočteno jako aritmetický průměr směrných čísel za roky 2012–2014 pro daný kraj. Směrná čísla byla přijata pouze jako přechodné opatření, které mělo za cíl, zajistit na následující tři roky, po nabytí účinnosti novely ZSS (od 1. 1. 2015) stabilitu ve financování. </w:t>
      </w:r>
    </w:p>
    <w:p w14:paraId="6B4535AE" w14:textId="51A18811" w:rsidR="00876903" w:rsidRPr="00DB6855" w:rsidRDefault="008F360A" w:rsidP="00BF1295">
      <w:pPr>
        <w:spacing w:line="240" w:lineRule="auto"/>
      </w:pPr>
      <w:r w:rsidRPr="00DB6855">
        <w:t xml:space="preserve">Sociální služby jsou historicky financovány vícezdrojově. Jedním ze zdrojů jsou </w:t>
      </w:r>
      <w:r w:rsidRPr="00DB6855">
        <w:rPr>
          <w:b/>
        </w:rPr>
        <w:t>dotace na</w:t>
      </w:r>
      <w:r w:rsidR="00BF1295">
        <w:rPr>
          <w:b/>
        </w:rPr>
        <w:t> </w:t>
      </w:r>
      <w:r w:rsidRPr="00DB6855">
        <w:rPr>
          <w:b/>
        </w:rPr>
        <w:t xml:space="preserve">podporu poskytování sociálních služeb. </w:t>
      </w:r>
      <w:r w:rsidRPr="00DB6855">
        <w:t>Tyto dotace realizuje Ministerstvo práce a</w:t>
      </w:r>
      <w:r w:rsidR="00BF1295">
        <w:t> </w:t>
      </w:r>
      <w:r w:rsidRPr="00DB6855">
        <w:t xml:space="preserve">sociálních věcí, které na základě směrného čísla poskytuje dotaci jednotlivým krajům. </w:t>
      </w:r>
      <w:r w:rsidR="00A572BF" w:rsidRPr="00DB6855">
        <w:t>Vývoj dotací na sociální služby se v průběhu jednotlivých let výrazně měnil, ať už směrem nahoru či</w:t>
      </w:r>
      <w:r w:rsidR="00BF1295">
        <w:t> </w:t>
      </w:r>
      <w:r w:rsidR="00A572BF" w:rsidRPr="00DB6855">
        <w:t>dolů</w:t>
      </w:r>
      <w:r w:rsidR="00876903" w:rsidRPr="00DB6855">
        <w:t>.</w:t>
      </w:r>
      <w:r w:rsidR="00A572BF" w:rsidRPr="00DB6855">
        <w:t xml:space="preserve"> </w:t>
      </w:r>
      <w:r w:rsidR="00876903" w:rsidRPr="00DB6855">
        <w:t xml:space="preserve">Co se týče procesu tvorby sítě sociálních služeb na krajích, v současném znění zákona není proces zařazování sociálních služeb do sítě sociálních služeb kraje žádným způsobem upraven. </w:t>
      </w:r>
    </w:p>
    <w:p w14:paraId="6FD9A617" w14:textId="77777777" w:rsidR="000F613A" w:rsidRPr="00DB6855" w:rsidRDefault="000F613A" w:rsidP="00C46A2F">
      <w:pPr>
        <w:spacing w:before="0" w:after="0" w:line="240" w:lineRule="auto"/>
        <w:jc w:val="left"/>
        <w:sectPr w:rsidR="000F613A" w:rsidRPr="00DB6855" w:rsidSect="00156F4D">
          <w:pgSz w:w="11900" w:h="16840"/>
          <w:pgMar w:top="1701" w:right="1701" w:bottom="1701" w:left="1701" w:header="0" w:footer="0" w:gutter="0"/>
          <w:cols w:space="720"/>
          <w:titlePg/>
          <w:docGrid w:linePitch="360"/>
        </w:sectPr>
      </w:pPr>
    </w:p>
    <w:p w14:paraId="4BC030E7" w14:textId="629E29C6" w:rsidR="00940EA2" w:rsidRPr="00DB6855" w:rsidRDefault="00522D8D" w:rsidP="00C46A2F">
      <w:pPr>
        <w:pStyle w:val="Nadpis3"/>
        <w:spacing w:line="240" w:lineRule="auto"/>
        <w:rPr>
          <w:rFonts w:cs="Times New Roman"/>
          <w:color w:val="auto"/>
        </w:rPr>
      </w:pPr>
      <w:bookmarkStart w:id="169" w:name="_Toc44429336"/>
      <w:bookmarkStart w:id="170" w:name="_Toc116464837"/>
      <w:r w:rsidRPr="00DB6855">
        <w:rPr>
          <w:rFonts w:cs="Times New Roman"/>
          <w:color w:val="auto"/>
        </w:rPr>
        <w:lastRenderedPageBreak/>
        <w:t>Kvalita sociálních služeb</w:t>
      </w:r>
      <w:bookmarkEnd w:id="169"/>
      <w:r w:rsidR="00036BAF" w:rsidRPr="00DB6855">
        <w:rPr>
          <w:rFonts w:cs="Times New Roman"/>
          <w:color w:val="auto"/>
        </w:rPr>
        <w:t xml:space="preserve"> a lidských práv</w:t>
      </w:r>
      <w:bookmarkEnd w:id="170"/>
    </w:p>
    <w:p w14:paraId="2720D879" w14:textId="017EFE92" w:rsidR="00A572BF" w:rsidRPr="00DB6855" w:rsidRDefault="00940EA2" w:rsidP="00C46A2F">
      <w:pPr>
        <w:spacing w:line="240" w:lineRule="auto"/>
      </w:pPr>
      <w:r w:rsidRPr="00DB6855">
        <w:t>Inspekce poskytování sociálních služeb kontroluje dodržování povinností poskytovatele, které jsou uvedeny v § 88</w:t>
      </w:r>
      <w:r w:rsidRPr="00DB6855">
        <w:rPr>
          <w:b/>
        </w:rPr>
        <w:t xml:space="preserve"> </w:t>
      </w:r>
      <w:r w:rsidRPr="00DB6855">
        <w:t>(současně v rámci kontroly kvality je ověřováno plnění § 89, který je zaměřen na opatření omezující pohyb</w:t>
      </w:r>
      <w:r w:rsidR="00414FC2" w:rsidRPr="00DB6855">
        <w:rPr>
          <w:rFonts w:eastAsia="Calibri"/>
        </w:rPr>
        <w:t>)</w:t>
      </w:r>
      <w:r w:rsidR="0004756A" w:rsidRPr="00DB6855">
        <w:rPr>
          <w:rFonts w:eastAsia="Calibri"/>
        </w:rPr>
        <w:t>.</w:t>
      </w:r>
      <w:r w:rsidR="00B00281" w:rsidRPr="00DB6855">
        <w:rPr>
          <w:rFonts w:eastAsia="Calibri"/>
        </w:rPr>
        <w:t xml:space="preserve"> </w:t>
      </w:r>
      <w:r w:rsidR="00B00281" w:rsidRPr="00DB6855">
        <w:t xml:space="preserve">Při plnění povinnosti poskytovatelů sociálních služeb podle § 88 písm. </w:t>
      </w:r>
      <w:r w:rsidR="00F00C96" w:rsidRPr="00DB6855">
        <w:t>c</w:t>
      </w:r>
      <w:r w:rsidR="00B00281" w:rsidRPr="00DB6855">
        <w:t>) je předmětem inspekce také posouzení, zda smlouva o poskytnutí sociální služby obsahuje náležitosti smlouvy podle §</w:t>
      </w:r>
      <w:r w:rsidR="00BF1295">
        <w:t> </w:t>
      </w:r>
      <w:r w:rsidR="00B00281" w:rsidRPr="00DB6855">
        <w:t>91</w:t>
      </w:r>
      <w:r w:rsidR="00BF1295">
        <w:t> </w:t>
      </w:r>
      <w:r w:rsidR="00B00281" w:rsidRPr="00DB6855">
        <w:t>odst. 2, a zda je výše úhrady sjednána v rámci výše úhrady stanovené v § 73 až 77. Dále pak se zaměřuje na plnění povinnosti vést evidenci podle § 91c, oblast smluvní a plnění standardů kvality sociálních služeb</w:t>
      </w:r>
      <w:r w:rsidRPr="00DB6855">
        <w:rPr>
          <w:rFonts w:eastAsia="Calibri"/>
        </w:rPr>
        <w:t>.</w:t>
      </w:r>
      <w:r w:rsidR="0004756A" w:rsidRPr="00DB6855">
        <w:rPr>
          <w:rFonts w:eastAsia="Calibri"/>
        </w:rPr>
        <w:t xml:space="preserve"> </w:t>
      </w:r>
      <w:r w:rsidRPr="00DB6855">
        <w:t>Zákonné povinnosti jsou dále rozvedeny a specifikovány přílohou č. 2 vyhlášky č.</w:t>
      </w:r>
      <w:r w:rsidR="00BF1295">
        <w:t> </w:t>
      </w:r>
      <w:r w:rsidRPr="00DB6855">
        <w:t xml:space="preserve">505/2006 Sb., kde jsou uvedena kritéria standardů kvality sociálních služeb. </w:t>
      </w:r>
    </w:p>
    <w:p w14:paraId="321D6988" w14:textId="77777777" w:rsidR="00940EA2" w:rsidRPr="00DB6855" w:rsidRDefault="00940EA2" w:rsidP="00C46A2F">
      <w:pPr>
        <w:spacing w:line="240" w:lineRule="auto"/>
      </w:pPr>
      <w:r w:rsidRPr="00DB6855">
        <w:t xml:space="preserve">Zákonná definice pojmu kvalita poskytování sociálních služeb je uvedena v § 99 zákona o sociálních službách. Přestupky, které se vztahují k plnění povinností z § </w:t>
      </w:r>
      <w:r w:rsidR="00935D9B" w:rsidRPr="00DB6855">
        <w:t>88, upravuje</w:t>
      </w:r>
      <w:r w:rsidRPr="00DB6855">
        <w:t xml:space="preserve"> § 107 zákona o sociálních službách, § 108 stanoví, jaký subjekt, v jakém stupni </w:t>
      </w:r>
      <w:r w:rsidR="00935D9B" w:rsidRPr="00DB6855">
        <w:t>přestupek projednává</w:t>
      </w:r>
      <w:r w:rsidRPr="00DB6855">
        <w:t>.</w:t>
      </w:r>
    </w:p>
    <w:p w14:paraId="1084F2CF" w14:textId="3CE63DA3" w:rsidR="00940EA2" w:rsidRPr="00DB6855" w:rsidRDefault="00B00281" w:rsidP="00C46A2F">
      <w:pPr>
        <w:spacing w:line="240" w:lineRule="auto"/>
      </w:pPr>
      <w:r w:rsidRPr="00DB6855">
        <w:t xml:space="preserve">Inspekci </w:t>
      </w:r>
      <w:r w:rsidR="00940EA2" w:rsidRPr="00DB6855">
        <w:t xml:space="preserve">poskytování sociálních služeb provádí odbor inspekce sociálních služeb MPSV. </w:t>
      </w:r>
    </w:p>
    <w:p w14:paraId="5763AAB1" w14:textId="67D757C6" w:rsidR="00940EA2" w:rsidRPr="00DB6855" w:rsidRDefault="00940EA2" w:rsidP="00C46A2F">
      <w:pPr>
        <w:spacing w:line="240" w:lineRule="auto"/>
      </w:pPr>
      <w:r w:rsidRPr="00DB6855">
        <w:t xml:space="preserve">Stát tak kontroluje úroveň poskytovaných služeb a jejich soulad s požadavky právního předpisu. Inspekce poskytování sociálních služeb se provádí u poskytovatelů sociálních služeb, kterým bylo vydáno rozhodnutí o registraci. </w:t>
      </w:r>
    </w:p>
    <w:p w14:paraId="73B316AC" w14:textId="3585E978" w:rsidR="00940EA2" w:rsidRPr="00DB6855" w:rsidRDefault="00B00281" w:rsidP="00C46A2F">
      <w:pPr>
        <w:spacing w:line="240" w:lineRule="auto"/>
      </w:pPr>
      <w:r w:rsidRPr="00DB6855">
        <w:t xml:space="preserve">V rámci kontroly jsou součástí předmětu i standardy kvality sociálních služeb. </w:t>
      </w:r>
      <w:r w:rsidR="00940EA2" w:rsidRPr="00DB6855">
        <w:t>Standardy kvality sociálních služeb jsou souborem kritérií, jejichž prostřednictvím je definována úroveň kvality poskytování sociálních služeb v oblasti personálního a</w:t>
      </w:r>
      <w:r w:rsidR="00061B45" w:rsidRPr="00DB6855">
        <w:t> </w:t>
      </w:r>
      <w:r w:rsidR="00940EA2" w:rsidRPr="00DB6855">
        <w:t>provozního zabezpečení sociálních služeb a v oblasti vztahů mezi poskytovatelem a</w:t>
      </w:r>
      <w:r w:rsidR="00061B45" w:rsidRPr="00DB6855">
        <w:t> </w:t>
      </w:r>
      <w:r w:rsidR="00940EA2" w:rsidRPr="00DB6855">
        <w:t xml:space="preserve">osobami. Plnění standardů kvality se hodnotí systémem bodů. Obsah jednotlivých standardů kvality a bodové hodnocení stanovuje prováděcí právní předpis, resp. vyhláška č. 505/2006 Sb. Průběh inspekční činnosti se pak řídí obecným právním předpisem zákonem č. 255/2012 Sb., o kontrole (kontrolní řád). </w:t>
      </w:r>
    </w:p>
    <w:p w14:paraId="3B2A2B80" w14:textId="3344FD5E" w:rsidR="00AA3A9D" w:rsidRDefault="00940EA2" w:rsidP="00C46A2F">
      <w:pPr>
        <w:spacing w:line="240" w:lineRule="auto"/>
      </w:pPr>
      <w:r w:rsidRPr="00DB6855">
        <w:t>Dále pak je systém provázán do oblasti registrace poskytovatelů. Registrační orgán je oprávněn odejmout registraci také v případech, kdy poskytovateli sociálních služeb byl uložen správní trest za přestupek v případě zvlášť závažného porušení povinnosti stanovené poskytovatelům sociálních služeb nebo poskytovatel sociálních služeb ani po uložení správního trestu za přestupek podle § 107 odst. 2 písm.</w:t>
      </w:r>
      <w:r w:rsidR="00F00C96" w:rsidRPr="00DB6855">
        <w:t xml:space="preserve"> s</w:t>
      </w:r>
      <w:r w:rsidRPr="00DB6855">
        <w:t>) nesplní uložená opatření k odstranění nedostatků v oblasti dodržování standardů kvality sociálních služeb zjištěných při inspekci poskytování sociálních služeb.</w:t>
      </w:r>
      <w:bookmarkStart w:id="171" w:name="_Toc458072036"/>
    </w:p>
    <w:p w14:paraId="78B8D098" w14:textId="77777777" w:rsidR="00DB6855" w:rsidRPr="00DB6855" w:rsidRDefault="00DB6855" w:rsidP="00C46A2F">
      <w:pPr>
        <w:spacing w:line="240" w:lineRule="auto"/>
        <w:rPr>
          <w:b/>
          <w:u w:val="single"/>
        </w:rPr>
      </w:pPr>
    </w:p>
    <w:p w14:paraId="7A4D8B68" w14:textId="21830A2D" w:rsidR="00940EA2" w:rsidRPr="00DB6855" w:rsidRDefault="00940EA2" w:rsidP="00C46A2F">
      <w:pPr>
        <w:spacing w:line="240" w:lineRule="auto"/>
        <w:rPr>
          <w:b/>
          <w:u w:val="single"/>
        </w:rPr>
      </w:pPr>
      <w:r w:rsidRPr="00DB6855">
        <w:rPr>
          <w:b/>
          <w:u w:val="single"/>
        </w:rPr>
        <w:t>Přehled služeb poskytovaných bez oprávnění (tzv. nelegální sociální služby)</w:t>
      </w:r>
      <w:bookmarkEnd w:id="171"/>
    </w:p>
    <w:p w14:paraId="0BEA0327" w14:textId="7F607DA4" w:rsidR="00940EA2" w:rsidRPr="00DB6855" w:rsidRDefault="00940EA2" w:rsidP="00C46A2F">
      <w:pPr>
        <w:spacing w:line="240" w:lineRule="auto"/>
      </w:pPr>
      <w:r w:rsidRPr="00DB6855">
        <w:t>MPSV se intenzivně zabývá mapováním služeb poskytujících sociálních služby bez potřebného oprávnění.  I přes opakované úpravy s cílem zamezit nelegální poskytování sociálních služeb, stále tento fenomén přetrvává. Nelegální poskytovatele záměrně nežádají o registraci, tj. oprávnění k poskytování, i když jejich provozovaná činnost sociálním službám odpovídá. Vyhýbají se tak plnění registračních požadavků a</w:t>
      </w:r>
      <w:r w:rsidR="00876903" w:rsidRPr="00DB6855">
        <w:t> </w:t>
      </w:r>
      <w:r w:rsidRPr="00DB6855">
        <w:t xml:space="preserve">kontrole kvality sociálních služeb. </w:t>
      </w:r>
    </w:p>
    <w:p w14:paraId="2B87B813" w14:textId="05D5EECF" w:rsidR="00940EA2" w:rsidRPr="00DB6855" w:rsidRDefault="00940EA2" w:rsidP="00C46A2F">
      <w:pPr>
        <w:spacing w:line="240" w:lineRule="auto"/>
      </w:pPr>
      <w:r w:rsidRPr="00DB6855">
        <w:t xml:space="preserve">MPSV se intenzivně zabývá mapováním služeb poskytujících sociálních služby bez potřebného oprávnění a bylo provedeno srovnání vývoje za 3 čtvrtletí po sobě jdoucí. Konkrétní data jsou uvedeny níže. V České republice k termínu 31. ledna 2018 bylo identifikováno </w:t>
      </w:r>
      <w:r w:rsidRPr="00DB6855">
        <w:rPr>
          <w:rFonts w:eastAsia="Calibri"/>
        </w:rPr>
        <w:t>2</w:t>
      </w:r>
      <w:r w:rsidR="008C501B" w:rsidRPr="00DB6855">
        <w:rPr>
          <w:rFonts w:eastAsia="Calibri"/>
        </w:rPr>
        <w:t>8</w:t>
      </w:r>
      <w:r w:rsidRPr="00DB6855">
        <w:t xml:space="preserve"> subjektů, které pravděpodobně poskytují sociální služby bez oprávnění. Z</w:t>
      </w:r>
      <w:r w:rsidR="006D33D3" w:rsidRPr="00DB6855">
        <w:t xml:space="preserve"> popisu situace </w:t>
      </w:r>
      <w:r w:rsidRPr="00DB6855">
        <w:t>je zřejmé, že počty služeb bez oprávnění je nutné nadále sledovat a</w:t>
      </w:r>
      <w:r w:rsidR="00BF1295">
        <w:t> </w:t>
      </w:r>
      <w:r w:rsidRPr="00DB6855">
        <w:t xml:space="preserve">vyhledávat. Jejich počty nijak výrazně neklesají. </w:t>
      </w:r>
    </w:p>
    <w:p w14:paraId="10AD80A1" w14:textId="3C555232" w:rsidR="00940EA2" w:rsidRPr="00DB6855" w:rsidRDefault="00940EA2" w:rsidP="00C46A2F">
      <w:pPr>
        <w:spacing w:line="240" w:lineRule="auto"/>
      </w:pPr>
      <w:r w:rsidRPr="00DB6855">
        <w:t>Poskytování služeb, které svým obsahem odpovídají především pobytovým sociálním službám, bez</w:t>
      </w:r>
      <w:r w:rsidR="00BF1295">
        <w:t> </w:t>
      </w:r>
      <w:r w:rsidRPr="00DB6855">
        <w:t>oprávnění k poskytování sociálních služeb, je považováno za nebezpečný jev, a to s ohledem na cílovou skupinu těchto služeb, do níž spadají osoby křehké z důvodu své nemoci, věku nebo postižení. Riziko poskytování nekvalitní péče je příliš vysoké a zároveň zasahující nejen oblast lidské důstojnosti, ale</w:t>
      </w:r>
      <w:r w:rsidR="00BF1295">
        <w:t> </w:t>
      </w:r>
      <w:r w:rsidRPr="00DB6855">
        <w:t>i</w:t>
      </w:r>
      <w:r w:rsidR="00BF1295">
        <w:t> </w:t>
      </w:r>
      <w:r w:rsidRPr="00DB6855">
        <w:t xml:space="preserve">zdraví.  </w:t>
      </w:r>
    </w:p>
    <w:p w14:paraId="3DCAF184" w14:textId="7860AF68" w:rsidR="00940EA2" w:rsidRDefault="00940EA2" w:rsidP="00C46A2F">
      <w:pPr>
        <w:spacing w:line="240" w:lineRule="auto"/>
      </w:pPr>
    </w:p>
    <w:p w14:paraId="303619A0" w14:textId="77777777" w:rsidR="00BF1295" w:rsidRPr="00DB6855" w:rsidRDefault="00BF1295" w:rsidP="00C46A2F">
      <w:pPr>
        <w:spacing w:line="240" w:lineRule="auto"/>
      </w:pPr>
    </w:p>
    <w:p w14:paraId="771B7D4D" w14:textId="0DBF94FF" w:rsidR="00BF407C" w:rsidRPr="00DB6855" w:rsidRDefault="00B43E8A" w:rsidP="00C46A2F">
      <w:pPr>
        <w:pStyle w:val="Nadpis3"/>
        <w:spacing w:line="240" w:lineRule="auto"/>
        <w:rPr>
          <w:rFonts w:cs="Times New Roman"/>
          <w:color w:val="auto"/>
        </w:rPr>
      </w:pPr>
      <w:bookmarkStart w:id="172" w:name="_Toc44429338"/>
      <w:bookmarkStart w:id="173" w:name="_Toc116464838"/>
      <w:bookmarkStart w:id="174" w:name="_Toc24930345"/>
      <w:r w:rsidRPr="00DB6855">
        <w:rPr>
          <w:rFonts w:cs="Times New Roman"/>
          <w:color w:val="auto"/>
        </w:rPr>
        <w:lastRenderedPageBreak/>
        <w:t>Druhy a cílové skupiny sociálních služeb</w:t>
      </w:r>
      <w:bookmarkEnd w:id="172"/>
      <w:bookmarkEnd w:id="173"/>
    </w:p>
    <w:bookmarkEnd w:id="174"/>
    <w:p w14:paraId="0997D7C3" w14:textId="77777777" w:rsidR="00940EA2" w:rsidRPr="00DB6855" w:rsidRDefault="00940EA2" w:rsidP="00C46A2F">
      <w:pPr>
        <w:spacing w:line="240" w:lineRule="auto"/>
        <w:rPr>
          <w:b/>
          <w:u w:val="single"/>
        </w:rPr>
      </w:pPr>
      <w:r w:rsidRPr="00DB6855">
        <w:rPr>
          <w:b/>
          <w:u w:val="single"/>
        </w:rPr>
        <w:t>Pečující osoby</w:t>
      </w:r>
    </w:p>
    <w:p w14:paraId="213D1B66" w14:textId="7E846F00" w:rsidR="00940EA2" w:rsidRPr="00DB6855" w:rsidRDefault="00940EA2" w:rsidP="00C46A2F">
      <w:pPr>
        <w:spacing w:line="240" w:lineRule="auto"/>
      </w:pPr>
      <w:r w:rsidRPr="00DB6855">
        <w:t>Příspěvek na péči je poskytován osobám, které nejsou schopny samy uspokojovat svoje životní potřeby, a</w:t>
      </w:r>
      <w:r w:rsidR="00BF1295">
        <w:t> </w:t>
      </w:r>
      <w:r w:rsidRPr="00DB6855">
        <w:t>jejich stav tak vyžaduje pomoc jiné fyzické osoby. Příspěvek na péči je poskytován závislé osobě, která dále rozhoduje o jeho využití. Z příspěvku je možné hradit využívání sociálních služeb nebo může sloužit jako odměna pečujícímu za vykonanou práci. Nárok na příspěvek na péči vzniká osobě, která z důvodu dlouhodobě nepříznivého zdravotního stavu potřebuje pomoc jiné fyzické osoby při zvládání základních životních potřeb v rozsahu stanoveném stupněm závislosti podle § 8 ZSS. Výše příspěvku se řídí přiznaným stupněm závislosti opečovávané osoby – jeho určení je v kompetenci lékařské posudkové služby, která přiznává jeden ze čtyř stupňů závislosti. Při rozhodování o stupni závislosti se posudkový lékař opírá jak o</w:t>
      </w:r>
      <w:r w:rsidR="00E96196" w:rsidRPr="00DB6855">
        <w:t> </w:t>
      </w:r>
      <w:r w:rsidRPr="00DB6855">
        <w:t>zdravotnickou dokumentaci, tak o záznam ze sociálního šetření.</w:t>
      </w:r>
    </w:p>
    <w:p w14:paraId="4CF54436" w14:textId="014698AA" w:rsidR="00B43E8A" w:rsidRPr="00DB6855" w:rsidRDefault="00940EA2" w:rsidP="00C46A2F">
      <w:pPr>
        <w:spacing w:line="240" w:lineRule="auto"/>
      </w:pPr>
      <w:r w:rsidRPr="00DB6855">
        <w:t>Sociální šetření provádí kvalifikovaný sociální pracovník Úřadu práce ČR v přirozeném prostředí žadatele, tedy tam, kde skutečně žije. Z tohoto šetření vyhotoví sociální pracovník podrobný záznam, v němž jsou obsaženy informace o potřebách žadatele o</w:t>
      </w:r>
      <w:r w:rsidR="00E96196" w:rsidRPr="00DB6855">
        <w:t> </w:t>
      </w:r>
      <w:r w:rsidRPr="00DB6855">
        <w:t xml:space="preserve">příspěvek, o jeho schopnosti samostatného života i jeho celkové sociální situaci, která vypovídá o dopadech zdravotního postižení na jeho každodenní život. </w:t>
      </w:r>
    </w:p>
    <w:p w14:paraId="4050DD70" w14:textId="7846A4EE" w:rsidR="00940EA2" w:rsidRPr="00DB6855" w:rsidRDefault="00940EA2" w:rsidP="00C46A2F">
      <w:pPr>
        <w:spacing w:line="240" w:lineRule="auto"/>
      </w:pPr>
      <w:r w:rsidRPr="00DB6855">
        <w:t>Záznam z šetření popisuje situaci žadatele v sedmibodové struktuře (schopnost péče o vlastní osobu, výdělečná činnost/školní povinnosti, rodinné vztahy, sociální vztahový rámec (mimo rodiny), domácnost, prostředí).</w:t>
      </w:r>
      <w:r w:rsidRPr="00DB6855">
        <w:rPr>
          <w:rStyle w:val="Znakapoznpodarou"/>
        </w:rPr>
        <w:footnoteReference w:id="7"/>
      </w:r>
    </w:p>
    <w:p w14:paraId="794BF32B" w14:textId="151747C6" w:rsidR="00940EA2" w:rsidRPr="00DB6855" w:rsidRDefault="00940EA2" w:rsidP="00C46A2F">
      <w:pPr>
        <w:spacing w:line="240" w:lineRule="auto"/>
      </w:pPr>
      <w:r w:rsidRPr="00DB6855">
        <w:rPr>
          <w:b/>
        </w:rPr>
        <w:t>V současné době nejsou pečující osoby cílovou skupinou žádné sociální služby</w:t>
      </w:r>
      <w:r w:rsidRPr="00DB6855">
        <w:t xml:space="preserve">. Dle dikce zákona tak sociální služby </w:t>
      </w:r>
      <w:r w:rsidRPr="00DB6855">
        <w:rPr>
          <w:b/>
        </w:rPr>
        <w:t>nemohou pomáhat pečujícím osobám při péči</w:t>
      </w:r>
      <w:r w:rsidRPr="00DB6855">
        <w:t>, resp. nemohou intervenovat například při nácviku péče, nemohou je vzdělávat v péči o</w:t>
      </w:r>
      <w:r w:rsidR="00E96196" w:rsidRPr="00DB6855">
        <w:t> </w:t>
      </w:r>
      <w:r w:rsidRPr="00DB6855">
        <w:t xml:space="preserve">blízkou osobu, ale také jim nemohou být poskytnuty sociální služby například odlehčovací služby. </w:t>
      </w:r>
    </w:p>
    <w:p w14:paraId="20950248" w14:textId="7FF7E329" w:rsidR="00940EA2" w:rsidRPr="00DB6855" w:rsidRDefault="00940EA2" w:rsidP="00C46A2F">
      <w:pPr>
        <w:pStyle w:val="Nadpis3"/>
        <w:numPr>
          <w:ilvl w:val="2"/>
          <w:numId w:val="8"/>
        </w:numPr>
        <w:spacing w:line="240" w:lineRule="auto"/>
        <w:rPr>
          <w:rFonts w:cs="Times New Roman"/>
          <w:color w:val="auto"/>
        </w:rPr>
      </w:pPr>
      <w:bookmarkStart w:id="175" w:name="_Toc116464839"/>
      <w:bookmarkStart w:id="176" w:name="_Toc24930346"/>
      <w:bookmarkStart w:id="177" w:name="_Toc43315161"/>
      <w:bookmarkStart w:id="178" w:name="_Toc41384057"/>
      <w:bookmarkStart w:id="179" w:name="_Toc44429339"/>
      <w:r w:rsidRPr="00DB6855">
        <w:rPr>
          <w:rFonts w:cs="Times New Roman"/>
          <w:color w:val="auto"/>
        </w:rPr>
        <w:t>Sociální práce</w:t>
      </w:r>
      <w:bookmarkEnd w:id="175"/>
      <w:r w:rsidRPr="00DB6855">
        <w:rPr>
          <w:rFonts w:cs="Times New Roman"/>
          <w:color w:val="auto"/>
        </w:rPr>
        <w:t xml:space="preserve"> </w:t>
      </w:r>
      <w:bookmarkEnd w:id="176"/>
      <w:bookmarkEnd w:id="177"/>
      <w:bookmarkEnd w:id="178"/>
      <w:bookmarkEnd w:id="179"/>
    </w:p>
    <w:p w14:paraId="4E26C736" w14:textId="5F93FC86" w:rsidR="007430E4" w:rsidRPr="00DB6855" w:rsidRDefault="007430E4" w:rsidP="00C46A2F">
      <w:pPr>
        <w:spacing w:line="240" w:lineRule="auto"/>
      </w:pPr>
      <w:r w:rsidRPr="00DB6855">
        <w:t>Aktuálně je regulován výkon činností sociální práce pověřených obecních úřadů a</w:t>
      </w:r>
      <w:r w:rsidRPr="00DB6855">
        <w:rPr>
          <w:rFonts w:eastAsia="Calibri"/>
          <w:bCs/>
        </w:rPr>
        <w:t> </w:t>
      </w:r>
      <w:r w:rsidRPr="00DB6855">
        <w:t>krajských poboček Úřadů práce ČR § 63 a § 64 zákona č. 111/2006 Sb., o pomoci v</w:t>
      </w:r>
      <w:r w:rsidRPr="00DB6855">
        <w:rPr>
          <w:rFonts w:eastAsia="Calibri"/>
          <w:bCs/>
        </w:rPr>
        <w:t> </w:t>
      </w:r>
      <w:r w:rsidRPr="00DB6855">
        <w:t xml:space="preserve">hmotné nouzi, ve znění pozdějších předpisů, a obecních úřadů obcí s rozšířenou působností a krajských úřadů podle §92, § 93 a § 93a) zákona č. 108/2006 Sb., o sociálních službách, ve znění pozdějších předpisů. </w:t>
      </w:r>
    </w:p>
    <w:p w14:paraId="047D75FC" w14:textId="77777777" w:rsidR="004E1C41" w:rsidRPr="00DB6855" w:rsidRDefault="004E1C41" w:rsidP="00C46A2F">
      <w:pPr>
        <w:spacing w:line="240" w:lineRule="auto"/>
        <w:rPr>
          <w:rFonts w:eastAsia="Times New Roman"/>
          <w:lang w:eastAsia="ar-SA"/>
        </w:rPr>
      </w:pPr>
      <w:r w:rsidRPr="00DB6855">
        <w:rPr>
          <w:rFonts w:eastAsia="Calibri"/>
          <w:bCs/>
        </w:rPr>
        <w:t xml:space="preserve">Činnosti sociální práce jsou pouze taxativně vyjmenovány v ustanovení § 109 zákona o sociálních službách. Je potřeba nejen tyto činnosti definovat, ale rovněž pro potřeby praxe i specifikovat. </w:t>
      </w:r>
    </w:p>
    <w:p w14:paraId="03E8A5AA" w14:textId="4A068046" w:rsidR="007430E4" w:rsidRPr="00DB6855" w:rsidRDefault="00940EA2" w:rsidP="00C46A2F">
      <w:pPr>
        <w:spacing w:line="240" w:lineRule="auto"/>
        <w:rPr>
          <w:rFonts w:eastAsia="Calibri"/>
          <w:bCs/>
        </w:rPr>
      </w:pPr>
      <w:r w:rsidRPr="00DB6855">
        <w:rPr>
          <w:rFonts w:eastAsia="Calibri"/>
          <w:bCs/>
        </w:rPr>
        <w:t>Zákon o sociálních službách v § 110 odst. 4 písm. a) stanoví, že odbornou způsobilostí k výkonu povolání sociálního pracovníka je vyšší odborné vzdělání získané absolvováním vzdělávacího programu akreditovaného podle zvláštního právního předpisu v oborech vzdělání zaměřených na sociální práci a</w:t>
      </w:r>
      <w:r w:rsidR="00BF1295">
        <w:rPr>
          <w:rFonts w:eastAsia="Calibri"/>
          <w:bCs/>
        </w:rPr>
        <w:t> </w:t>
      </w:r>
      <w:r w:rsidRPr="00DB6855">
        <w:rPr>
          <w:rFonts w:eastAsia="Calibri"/>
          <w:bCs/>
        </w:rPr>
        <w:t>sociální pedagogiku, sociální pedagogiku, sociální a humanitární práci, sociální práci, sociálně právní činnost, charitní a sociální činnost. V § 110 odst. 4 písm. b) pak stanoví, že odbornou způsobilostí k výkonu povolání sociálního pracovníka je vysokoškolské vzdělání získané studiem v</w:t>
      </w:r>
      <w:r w:rsidR="00E96196" w:rsidRPr="00DB6855">
        <w:rPr>
          <w:rFonts w:eastAsia="Calibri"/>
          <w:bCs/>
        </w:rPr>
        <w:t> </w:t>
      </w:r>
      <w:r w:rsidRPr="00DB6855">
        <w:rPr>
          <w:rFonts w:eastAsia="Calibri"/>
          <w:bCs/>
        </w:rPr>
        <w:t xml:space="preserve">bakalářském, magisterském nebo doktorském studijním programu zaměřeném na sociální práci, sociální politiku, sociální pedagogiku, sociální péči, sociální patologii, právo nebo speciální pedagogiku, akreditovaném podle zvláštního právního předpisu. </w:t>
      </w:r>
    </w:p>
    <w:p w14:paraId="0F280D4E" w14:textId="5D549BFC" w:rsidR="007430E4" w:rsidRPr="00DB6855" w:rsidRDefault="007430E4" w:rsidP="00C46A2F">
      <w:pPr>
        <w:spacing w:line="240" w:lineRule="auto"/>
      </w:pPr>
      <w:bookmarkStart w:id="180" w:name="_Hlk43985541"/>
      <w:r w:rsidRPr="00DB6855">
        <w:t xml:space="preserve">S účinností k 1. 9. 2016 proběhla novelizace zákona č. 111/1998 Sb., o vysokých školách, a zákona č. 561/2004 Sb., školský zákon, které zpřísňují školám (VŠ, VOŠ) povinnost přiložit jako přílohu žádosti o akreditaci studijního/vzdělávacího programu stanovisko orgánu, který je odpovědný za regulované povolání, kterým je i sociální práce. Toto stanovisko nově musí být kladné, jinak nelze pokračovat v řízení o udělení akreditace. </w:t>
      </w:r>
    </w:p>
    <w:p w14:paraId="0E9312B3" w14:textId="6DDB0DDF" w:rsidR="007430E4" w:rsidRPr="00DB6855" w:rsidRDefault="007430E4" w:rsidP="00C46A2F">
      <w:pPr>
        <w:spacing w:line="240" w:lineRule="auto"/>
      </w:pPr>
      <w:r w:rsidRPr="00DB6855">
        <w:t xml:space="preserve">V souvislosti s novelizací prvního uvedeného předpisu bylo přijato nařízení vlády 275/2016 Sb., o oblastech vzdělávání ve vysokém školství, které vymezuje oblasti vzdělávání, jejich základní tematické okruhy, výčet typických studijních programů, rámcový profil absolventa a relevantní charakteristické profese. Oblast sociální práce a oblast práva je vymezena samostatně a obsahově se </w:t>
      </w:r>
      <w:proofErr w:type="gramStart"/>
      <w:r w:rsidRPr="00DB6855">
        <w:t>liší</w:t>
      </w:r>
      <w:proofErr w:type="gramEnd"/>
      <w:r w:rsidRPr="00DB6855">
        <w:t xml:space="preserve"> ve všech uvedených parametrech. Přesto vysoké školy mohou získat akreditaci studijního programu se zaměřením na některou </w:t>
      </w:r>
      <w:r w:rsidRPr="00DB6855">
        <w:lastRenderedPageBreak/>
        <w:t xml:space="preserve">z oblastí uvedenou v § 110 odst. 4 písm. b) zákona o sociálních službách, aniž by měly ambici připravovat k výkonu povolání sociálního pracovníka. </w:t>
      </w:r>
    </w:p>
    <w:p w14:paraId="3B411AB2" w14:textId="7673E5BA" w:rsidR="007430E4" w:rsidRDefault="007430E4" w:rsidP="00C46A2F">
      <w:pPr>
        <w:spacing w:line="240" w:lineRule="auto"/>
      </w:pPr>
      <w:r w:rsidRPr="00DB6855">
        <w:t xml:space="preserve">Toto je nepochybné v případě právnických fakult. Ode dne nabytí účinnosti novelizace školských předpisů žádná nepožádala MPSV o stanovisko nebo povolení uskutečňovat studijní program opravňující k výkonu povolání sociálního pracovníka. Sociální práci pak vykonávají osoby de facto nekvalifikované, což může mít velmi vážné následky pro klienty sociální práce. Zákon o sociálních službách na tuto skutečnost dosud nereaguje. </w:t>
      </w:r>
      <w:bookmarkEnd w:id="180"/>
    </w:p>
    <w:p w14:paraId="57410AC7" w14:textId="77777777" w:rsidR="00BF1295" w:rsidRPr="00DB6855" w:rsidRDefault="00BF1295" w:rsidP="00C46A2F">
      <w:pPr>
        <w:spacing w:line="240" w:lineRule="auto"/>
      </w:pPr>
    </w:p>
    <w:p w14:paraId="231076C3" w14:textId="77777777" w:rsidR="00940EA2" w:rsidRPr="00DB6855" w:rsidRDefault="00940EA2" w:rsidP="00C46A2F">
      <w:pPr>
        <w:spacing w:line="240" w:lineRule="auto"/>
        <w:rPr>
          <w:b/>
          <w:u w:val="single"/>
        </w:rPr>
      </w:pPr>
      <w:r w:rsidRPr="00DB6855">
        <w:rPr>
          <w:b/>
          <w:u w:val="single"/>
        </w:rPr>
        <w:t>Další vzdělávání</w:t>
      </w:r>
    </w:p>
    <w:p w14:paraId="1EA572B3" w14:textId="77777777" w:rsidR="00A00C4F" w:rsidRPr="00DB6855" w:rsidRDefault="00940EA2" w:rsidP="00C46A2F">
      <w:pPr>
        <w:spacing w:line="240" w:lineRule="auto"/>
      </w:pPr>
      <w:r w:rsidRPr="00DB6855">
        <w:t xml:space="preserve">Ministerstvo práce </w:t>
      </w:r>
      <w:r w:rsidR="00AA02D8" w:rsidRPr="00DB6855">
        <w:t xml:space="preserve">a sociálních věcí </w:t>
      </w:r>
      <w:r w:rsidRPr="00DB6855">
        <w:t>akredituje vzdělávací programy dalšího vzdělávání pro sociální pracovníky, pracovníky v sociálních službách, jejich vedoucí pracovníky a</w:t>
      </w:r>
      <w:r w:rsidR="00AA02D8" w:rsidRPr="00DB6855">
        <w:t> </w:t>
      </w:r>
      <w:r w:rsidRPr="00DB6855">
        <w:t xml:space="preserve">tzv. neformální pečovatele (fyzické osoby poskytující péči příjemci příspěvku na péči), a dále kvalifikační kurzy pro pracovníky v sociálních službách. Žadatelem může být jakýkoli oprávněný subjekt bez ohledu na právní formu. </w:t>
      </w:r>
    </w:p>
    <w:p w14:paraId="6CDEE627" w14:textId="4C2E1046" w:rsidR="00940EA2" w:rsidRPr="00DB6855" w:rsidRDefault="00940EA2" w:rsidP="00C46A2F">
      <w:pPr>
        <w:spacing w:line="240" w:lineRule="auto"/>
      </w:pPr>
      <w:r w:rsidRPr="00DB6855">
        <w:t xml:space="preserve">Pro účely řízení o akreditaci zřizuje Ministerstvo práce a sociálních věcí jako svůj poradní orgán akreditační komisi, k jejímuž stanovisku při vydávání rozhodnutí přihlíží. Komisi </w:t>
      </w:r>
      <w:proofErr w:type="gramStart"/>
      <w:r w:rsidRPr="00DB6855">
        <w:t>tvoří</w:t>
      </w:r>
      <w:proofErr w:type="gramEnd"/>
      <w:r w:rsidRPr="00DB6855">
        <w:t xml:space="preserve"> 14 odborníků z různých oblastí sociální práce, kteří připravují posudky k jednotlivým žádostem o akreditaci a následně je na zasedání projednávají. Komise zasedá nejméně 4x ročně. Vzdělávací program může být akreditován pro více skupin uživatelů. Údaje o počtu akreditovaných vzdělávacích programů (MPSV udělí akreditaci v průměru 68 % žádostí) uvádí následující tabulka.</w:t>
      </w:r>
    </w:p>
    <w:p w14:paraId="615881BE" w14:textId="363541CA" w:rsidR="00940EA2" w:rsidRPr="00DB6855" w:rsidRDefault="00940EA2" w:rsidP="00C46A2F">
      <w:pPr>
        <w:pStyle w:val="Titulek"/>
        <w:spacing w:line="240" w:lineRule="auto"/>
        <w:rPr>
          <w:rFonts w:cs="Times New Roman"/>
        </w:rPr>
      </w:pPr>
      <w:bookmarkStart w:id="181" w:name="_Toc25167547"/>
      <w:bookmarkStart w:id="182" w:name="_Toc25169860"/>
      <w:bookmarkStart w:id="183" w:name="_Toc57114456"/>
      <w:r w:rsidRPr="00DB6855">
        <w:rPr>
          <w:rFonts w:cs="Times New Roman"/>
        </w:rPr>
        <w:t xml:space="preserve">Tabulka </w:t>
      </w:r>
      <w:r w:rsidR="00111533" w:rsidRPr="00DB6855">
        <w:rPr>
          <w:rFonts w:cs="Times New Roman"/>
        </w:rPr>
        <w:fldChar w:fldCharType="begin"/>
      </w:r>
      <w:r w:rsidR="00111533" w:rsidRPr="00DB6855">
        <w:rPr>
          <w:rFonts w:cs="Times New Roman"/>
        </w:rPr>
        <w:instrText xml:space="preserve"> SEQ Tabulka \* ARABIC </w:instrText>
      </w:r>
      <w:r w:rsidR="00111533" w:rsidRPr="00DB6855">
        <w:rPr>
          <w:rFonts w:cs="Times New Roman"/>
        </w:rPr>
        <w:fldChar w:fldCharType="separate"/>
      </w:r>
      <w:r w:rsidR="00035AFA" w:rsidRPr="00DB6855">
        <w:rPr>
          <w:rFonts w:cs="Times New Roman"/>
          <w:noProof/>
        </w:rPr>
        <w:t>14</w:t>
      </w:r>
      <w:r w:rsidR="00111533" w:rsidRPr="00DB6855">
        <w:rPr>
          <w:rFonts w:cs="Times New Roman"/>
          <w:noProof/>
        </w:rPr>
        <w:fldChar w:fldCharType="end"/>
      </w:r>
      <w:r w:rsidRPr="00DB6855">
        <w:rPr>
          <w:rFonts w:cs="Times New Roman"/>
        </w:rPr>
        <w:t xml:space="preserve"> Počet akreditovaných kurzů, zdroj MPSV, 2019</w:t>
      </w:r>
      <w:bookmarkEnd w:id="181"/>
      <w:bookmarkEnd w:id="182"/>
      <w:r w:rsidR="00D97F78" w:rsidRPr="00DB6855">
        <w:rPr>
          <w:rStyle w:val="Znakapoznpodarou"/>
          <w:rFonts w:cs="Times New Roman"/>
        </w:rPr>
        <w:footnoteReference w:id="8"/>
      </w:r>
      <w:bookmarkEnd w:id="183"/>
    </w:p>
    <w:tbl>
      <w:tblPr>
        <w:tblStyle w:val="Tmavtabulkasmkou5zvraznn11"/>
        <w:tblW w:w="8640" w:type="dxa"/>
        <w:tblLook w:val="04A0" w:firstRow="1" w:lastRow="0" w:firstColumn="1" w:lastColumn="0" w:noHBand="0" w:noVBand="1"/>
      </w:tblPr>
      <w:tblGrid>
        <w:gridCol w:w="3460"/>
        <w:gridCol w:w="1420"/>
        <w:gridCol w:w="1420"/>
        <w:gridCol w:w="1240"/>
        <w:gridCol w:w="1100"/>
      </w:tblGrid>
      <w:tr w:rsidR="00F1031D" w:rsidRPr="00DB6855" w14:paraId="2E5DD882" w14:textId="77777777" w:rsidTr="00625BC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B76472B" w14:textId="77777777"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 </w:t>
            </w:r>
          </w:p>
        </w:tc>
        <w:tc>
          <w:tcPr>
            <w:tcW w:w="1420" w:type="dxa"/>
            <w:noWrap/>
            <w:hideMark/>
          </w:tcPr>
          <w:p w14:paraId="2394FABD" w14:textId="77777777" w:rsidR="00940EA2" w:rsidRPr="00DB6855" w:rsidRDefault="00940EA2" w:rsidP="00C46A2F">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b w:val="0"/>
                <w:color w:val="auto"/>
                <w:sz w:val="20"/>
              </w:rPr>
            </w:pPr>
            <w:r w:rsidRPr="00DB6855">
              <w:rPr>
                <w:color w:val="auto"/>
                <w:sz w:val="20"/>
              </w:rPr>
              <w:t>2016</w:t>
            </w:r>
          </w:p>
        </w:tc>
        <w:tc>
          <w:tcPr>
            <w:tcW w:w="1420" w:type="dxa"/>
            <w:noWrap/>
            <w:hideMark/>
          </w:tcPr>
          <w:p w14:paraId="2563EE64" w14:textId="77777777" w:rsidR="00940EA2" w:rsidRPr="00DB6855" w:rsidRDefault="00940EA2" w:rsidP="00C46A2F">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b w:val="0"/>
                <w:color w:val="auto"/>
                <w:sz w:val="20"/>
              </w:rPr>
            </w:pPr>
            <w:r w:rsidRPr="00DB6855">
              <w:rPr>
                <w:color w:val="auto"/>
                <w:sz w:val="20"/>
              </w:rPr>
              <w:t>2017</w:t>
            </w:r>
          </w:p>
        </w:tc>
        <w:tc>
          <w:tcPr>
            <w:tcW w:w="1240" w:type="dxa"/>
            <w:noWrap/>
            <w:hideMark/>
          </w:tcPr>
          <w:p w14:paraId="05BD41FB" w14:textId="77777777" w:rsidR="00940EA2" w:rsidRPr="00DB6855" w:rsidRDefault="00940EA2" w:rsidP="00C46A2F">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b w:val="0"/>
                <w:color w:val="auto"/>
                <w:sz w:val="20"/>
              </w:rPr>
            </w:pPr>
            <w:r w:rsidRPr="00DB6855">
              <w:rPr>
                <w:color w:val="auto"/>
                <w:sz w:val="20"/>
              </w:rPr>
              <w:t>2018</w:t>
            </w:r>
          </w:p>
        </w:tc>
        <w:tc>
          <w:tcPr>
            <w:tcW w:w="1100" w:type="dxa"/>
            <w:noWrap/>
            <w:hideMark/>
          </w:tcPr>
          <w:p w14:paraId="4898F0E2" w14:textId="77777777" w:rsidR="00940EA2" w:rsidRPr="00DB6855" w:rsidRDefault="00940EA2" w:rsidP="00C46A2F">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b w:val="0"/>
                <w:color w:val="auto"/>
                <w:sz w:val="20"/>
              </w:rPr>
            </w:pPr>
            <w:r w:rsidRPr="00DB6855">
              <w:rPr>
                <w:color w:val="auto"/>
                <w:sz w:val="20"/>
              </w:rPr>
              <w:t>2019*</w:t>
            </w:r>
          </w:p>
        </w:tc>
      </w:tr>
      <w:tr w:rsidR="00F1031D" w:rsidRPr="00DB6855" w14:paraId="00F7BEEA" w14:textId="77777777" w:rsidTr="00625BC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147B4DD" w14:textId="77777777" w:rsidR="00940EA2" w:rsidRPr="00DB6855" w:rsidRDefault="00940EA2" w:rsidP="00C46A2F">
            <w:pPr>
              <w:spacing w:before="100" w:beforeAutospacing="1" w:after="100" w:afterAutospacing="1" w:line="240" w:lineRule="auto"/>
              <w:rPr>
                <w:b w:val="0"/>
                <w:color w:val="auto"/>
                <w:sz w:val="20"/>
              </w:rPr>
            </w:pPr>
            <w:r w:rsidRPr="00DB6855">
              <w:rPr>
                <w:color w:val="auto"/>
                <w:sz w:val="20"/>
              </w:rPr>
              <w:t>Celkový počet akreditovaných kurzů</w:t>
            </w:r>
          </w:p>
        </w:tc>
        <w:tc>
          <w:tcPr>
            <w:tcW w:w="1420" w:type="dxa"/>
            <w:noWrap/>
            <w:hideMark/>
          </w:tcPr>
          <w:p w14:paraId="16F2609F"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1227</w:t>
            </w:r>
          </w:p>
        </w:tc>
        <w:tc>
          <w:tcPr>
            <w:tcW w:w="1420" w:type="dxa"/>
            <w:noWrap/>
            <w:hideMark/>
          </w:tcPr>
          <w:p w14:paraId="6B718189"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988</w:t>
            </w:r>
          </w:p>
        </w:tc>
        <w:tc>
          <w:tcPr>
            <w:tcW w:w="1240" w:type="dxa"/>
            <w:noWrap/>
            <w:hideMark/>
          </w:tcPr>
          <w:p w14:paraId="7C83536F"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889</w:t>
            </w:r>
          </w:p>
        </w:tc>
        <w:tc>
          <w:tcPr>
            <w:tcW w:w="1100" w:type="dxa"/>
            <w:noWrap/>
            <w:hideMark/>
          </w:tcPr>
          <w:p w14:paraId="5524D477"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322</w:t>
            </w:r>
          </w:p>
        </w:tc>
      </w:tr>
      <w:tr w:rsidR="00F1031D" w:rsidRPr="00DB6855" w14:paraId="438D1652" w14:textId="77777777" w:rsidTr="00625BCA">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3B63B6C7" w14:textId="77777777" w:rsidR="00940EA2" w:rsidRPr="00DB6855" w:rsidRDefault="00940EA2" w:rsidP="00C46A2F">
            <w:pPr>
              <w:spacing w:before="100" w:beforeAutospacing="1" w:after="100" w:afterAutospacing="1" w:line="240" w:lineRule="auto"/>
              <w:rPr>
                <w:b w:val="0"/>
                <w:color w:val="auto"/>
                <w:sz w:val="20"/>
              </w:rPr>
            </w:pPr>
            <w:r w:rsidRPr="00DB6855">
              <w:rPr>
                <w:color w:val="auto"/>
                <w:sz w:val="20"/>
              </w:rPr>
              <w:t xml:space="preserve">Kvalifikační kurz pro PSS </w:t>
            </w:r>
          </w:p>
        </w:tc>
        <w:tc>
          <w:tcPr>
            <w:tcW w:w="1420" w:type="dxa"/>
            <w:noWrap/>
            <w:hideMark/>
          </w:tcPr>
          <w:p w14:paraId="7B67CABB"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32</w:t>
            </w:r>
          </w:p>
        </w:tc>
        <w:tc>
          <w:tcPr>
            <w:tcW w:w="1420" w:type="dxa"/>
            <w:noWrap/>
            <w:hideMark/>
          </w:tcPr>
          <w:p w14:paraId="57D95674"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24</w:t>
            </w:r>
          </w:p>
        </w:tc>
        <w:tc>
          <w:tcPr>
            <w:tcW w:w="1240" w:type="dxa"/>
            <w:noWrap/>
            <w:hideMark/>
          </w:tcPr>
          <w:p w14:paraId="47D676FB"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17</w:t>
            </w:r>
          </w:p>
        </w:tc>
        <w:tc>
          <w:tcPr>
            <w:tcW w:w="1100" w:type="dxa"/>
            <w:noWrap/>
            <w:hideMark/>
          </w:tcPr>
          <w:p w14:paraId="099F6908"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6</w:t>
            </w:r>
          </w:p>
        </w:tc>
      </w:tr>
      <w:tr w:rsidR="00F1031D" w:rsidRPr="00DB6855" w14:paraId="11985B5F" w14:textId="77777777" w:rsidTr="00625B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69E2D65" w14:textId="0601E533"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 xml:space="preserve">KK PSS rozsah </w:t>
            </w:r>
            <w:r w:rsidR="001D0360" w:rsidRPr="00DB6855">
              <w:rPr>
                <w:b w:val="0"/>
                <w:color w:val="auto"/>
                <w:sz w:val="20"/>
              </w:rPr>
              <w:t>150 h</w:t>
            </w:r>
          </w:p>
        </w:tc>
        <w:tc>
          <w:tcPr>
            <w:tcW w:w="1420" w:type="dxa"/>
            <w:noWrap/>
            <w:hideMark/>
          </w:tcPr>
          <w:p w14:paraId="4D403ADB"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14</w:t>
            </w:r>
          </w:p>
        </w:tc>
        <w:tc>
          <w:tcPr>
            <w:tcW w:w="1420" w:type="dxa"/>
            <w:noWrap/>
            <w:hideMark/>
          </w:tcPr>
          <w:p w14:paraId="341EC21F"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10</w:t>
            </w:r>
          </w:p>
        </w:tc>
        <w:tc>
          <w:tcPr>
            <w:tcW w:w="1240" w:type="dxa"/>
            <w:noWrap/>
            <w:hideMark/>
          </w:tcPr>
          <w:p w14:paraId="1B09DB95"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4</w:t>
            </w:r>
          </w:p>
        </w:tc>
        <w:tc>
          <w:tcPr>
            <w:tcW w:w="1100" w:type="dxa"/>
            <w:noWrap/>
            <w:hideMark/>
          </w:tcPr>
          <w:p w14:paraId="64399F12"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2</w:t>
            </w:r>
          </w:p>
        </w:tc>
      </w:tr>
      <w:tr w:rsidR="00F1031D" w:rsidRPr="00DB6855" w14:paraId="1A8EB16F" w14:textId="77777777" w:rsidTr="00625BCA">
        <w:trPr>
          <w:trHeight w:val="315"/>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CF5F938" w14:textId="1939B8B3"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 xml:space="preserve">KK PSS rozsah nad </w:t>
            </w:r>
            <w:r w:rsidR="001D0360" w:rsidRPr="00DB6855">
              <w:rPr>
                <w:b w:val="0"/>
                <w:color w:val="auto"/>
                <w:sz w:val="20"/>
              </w:rPr>
              <w:t>150 h</w:t>
            </w:r>
          </w:p>
        </w:tc>
        <w:tc>
          <w:tcPr>
            <w:tcW w:w="1420" w:type="dxa"/>
            <w:noWrap/>
            <w:hideMark/>
          </w:tcPr>
          <w:p w14:paraId="2366AB8B"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18</w:t>
            </w:r>
          </w:p>
        </w:tc>
        <w:tc>
          <w:tcPr>
            <w:tcW w:w="1420" w:type="dxa"/>
            <w:noWrap/>
            <w:hideMark/>
          </w:tcPr>
          <w:p w14:paraId="34CFB0F0"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14</w:t>
            </w:r>
          </w:p>
        </w:tc>
        <w:tc>
          <w:tcPr>
            <w:tcW w:w="1240" w:type="dxa"/>
            <w:noWrap/>
            <w:hideMark/>
          </w:tcPr>
          <w:p w14:paraId="1EC3BEEE"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13</w:t>
            </w:r>
          </w:p>
        </w:tc>
        <w:tc>
          <w:tcPr>
            <w:tcW w:w="1100" w:type="dxa"/>
            <w:noWrap/>
            <w:hideMark/>
          </w:tcPr>
          <w:p w14:paraId="56807ED6"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4</w:t>
            </w:r>
          </w:p>
        </w:tc>
      </w:tr>
      <w:tr w:rsidR="00F1031D" w:rsidRPr="00DB6855" w14:paraId="3F973FB1" w14:textId="77777777" w:rsidTr="00625B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F39B30F" w14:textId="77777777" w:rsidR="00940EA2" w:rsidRPr="00DB6855" w:rsidRDefault="00940EA2" w:rsidP="00C46A2F">
            <w:pPr>
              <w:spacing w:before="100" w:beforeAutospacing="1" w:after="100" w:afterAutospacing="1" w:line="240" w:lineRule="auto"/>
              <w:rPr>
                <w:b w:val="0"/>
                <w:color w:val="auto"/>
                <w:sz w:val="20"/>
              </w:rPr>
            </w:pPr>
            <w:r w:rsidRPr="00DB6855">
              <w:rPr>
                <w:color w:val="auto"/>
                <w:sz w:val="20"/>
              </w:rPr>
              <w:t>Programy pro SP</w:t>
            </w:r>
          </w:p>
        </w:tc>
        <w:tc>
          <w:tcPr>
            <w:tcW w:w="1420" w:type="dxa"/>
            <w:noWrap/>
            <w:hideMark/>
          </w:tcPr>
          <w:p w14:paraId="13972815"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1085</w:t>
            </w:r>
          </w:p>
        </w:tc>
        <w:tc>
          <w:tcPr>
            <w:tcW w:w="1420" w:type="dxa"/>
            <w:noWrap/>
            <w:hideMark/>
          </w:tcPr>
          <w:p w14:paraId="28E97B2E"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902</w:t>
            </w:r>
          </w:p>
        </w:tc>
        <w:tc>
          <w:tcPr>
            <w:tcW w:w="1240" w:type="dxa"/>
            <w:noWrap/>
            <w:hideMark/>
          </w:tcPr>
          <w:p w14:paraId="20276D7A"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821</w:t>
            </w:r>
          </w:p>
        </w:tc>
        <w:tc>
          <w:tcPr>
            <w:tcW w:w="1100" w:type="dxa"/>
            <w:noWrap/>
            <w:hideMark/>
          </w:tcPr>
          <w:p w14:paraId="239FAC07"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290</w:t>
            </w:r>
          </w:p>
        </w:tc>
      </w:tr>
      <w:tr w:rsidR="00F1031D" w:rsidRPr="00DB6855" w14:paraId="7BEDBC4D" w14:textId="77777777" w:rsidTr="00625BCA">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28733727" w14:textId="77777777"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Programy pro SP jednodenní</w:t>
            </w:r>
          </w:p>
        </w:tc>
        <w:tc>
          <w:tcPr>
            <w:tcW w:w="1420" w:type="dxa"/>
            <w:noWrap/>
            <w:hideMark/>
          </w:tcPr>
          <w:p w14:paraId="6717A271"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826</w:t>
            </w:r>
          </w:p>
        </w:tc>
        <w:tc>
          <w:tcPr>
            <w:tcW w:w="1420" w:type="dxa"/>
            <w:noWrap/>
            <w:hideMark/>
          </w:tcPr>
          <w:p w14:paraId="10BFA9A3"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620</w:t>
            </w:r>
          </w:p>
        </w:tc>
        <w:tc>
          <w:tcPr>
            <w:tcW w:w="1240" w:type="dxa"/>
            <w:noWrap/>
            <w:hideMark/>
          </w:tcPr>
          <w:p w14:paraId="23DB8ADD"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672</w:t>
            </w:r>
          </w:p>
        </w:tc>
        <w:tc>
          <w:tcPr>
            <w:tcW w:w="1100" w:type="dxa"/>
            <w:noWrap/>
            <w:hideMark/>
          </w:tcPr>
          <w:p w14:paraId="386B000D"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215</w:t>
            </w:r>
          </w:p>
        </w:tc>
      </w:tr>
      <w:tr w:rsidR="00F1031D" w:rsidRPr="00DB6855" w14:paraId="351AF829" w14:textId="77777777" w:rsidTr="00625B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A5DBE0C" w14:textId="77777777"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Programy pro SP vícedenní</w:t>
            </w:r>
          </w:p>
        </w:tc>
        <w:tc>
          <w:tcPr>
            <w:tcW w:w="1420" w:type="dxa"/>
            <w:noWrap/>
            <w:hideMark/>
          </w:tcPr>
          <w:p w14:paraId="2950B7BD"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259</w:t>
            </w:r>
          </w:p>
        </w:tc>
        <w:tc>
          <w:tcPr>
            <w:tcW w:w="1420" w:type="dxa"/>
            <w:noWrap/>
            <w:hideMark/>
          </w:tcPr>
          <w:p w14:paraId="18A59E49"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232</w:t>
            </w:r>
          </w:p>
        </w:tc>
        <w:tc>
          <w:tcPr>
            <w:tcW w:w="1240" w:type="dxa"/>
            <w:noWrap/>
            <w:hideMark/>
          </w:tcPr>
          <w:p w14:paraId="24B61B15"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149</w:t>
            </w:r>
          </w:p>
        </w:tc>
        <w:tc>
          <w:tcPr>
            <w:tcW w:w="1100" w:type="dxa"/>
            <w:noWrap/>
            <w:hideMark/>
          </w:tcPr>
          <w:p w14:paraId="7939AFD2"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75</w:t>
            </w:r>
          </w:p>
        </w:tc>
      </w:tr>
      <w:tr w:rsidR="00F1031D" w:rsidRPr="00DB6855" w14:paraId="72C5E258" w14:textId="77777777" w:rsidTr="00625BCA">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6AF13E2" w14:textId="77777777" w:rsidR="00940EA2" w:rsidRPr="00DB6855" w:rsidRDefault="00940EA2" w:rsidP="00C46A2F">
            <w:pPr>
              <w:spacing w:before="100" w:beforeAutospacing="1" w:after="100" w:afterAutospacing="1" w:line="240" w:lineRule="auto"/>
              <w:rPr>
                <w:b w:val="0"/>
                <w:color w:val="auto"/>
                <w:sz w:val="20"/>
              </w:rPr>
            </w:pPr>
            <w:r w:rsidRPr="00DB6855">
              <w:rPr>
                <w:color w:val="auto"/>
                <w:sz w:val="20"/>
              </w:rPr>
              <w:t>Programy pro PC</w:t>
            </w:r>
          </w:p>
        </w:tc>
        <w:tc>
          <w:tcPr>
            <w:tcW w:w="1420" w:type="dxa"/>
            <w:noWrap/>
            <w:hideMark/>
          </w:tcPr>
          <w:p w14:paraId="659AC0E2"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948</w:t>
            </w:r>
          </w:p>
        </w:tc>
        <w:tc>
          <w:tcPr>
            <w:tcW w:w="1420" w:type="dxa"/>
            <w:noWrap/>
            <w:hideMark/>
          </w:tcPr>
          <w:p w14:paraId="7CE67AA2"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765</w:t>
            </w:r>
          </w:p>
        </w:tc>
        <w:tc>
          <w:tcPr>
            <w:tcW w:w="1240" w:type="dxa"/>
            <w:noWrap/>
            <w:hideMark/>
          </w:tcPr>
          <w:p w14:paraId="30FBA591"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715</w:t>
            </w:r>
          </w:p>
        </w:tc>
        <w:tc>
          <w:tcPr>
            <w:tcW w:w="1100" w:type="dxa"/>
            <w:noWrap/>
            <w:hideMark/>
          </w:tcPr>
          <w:p w14:paraId="410B8A4F"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239</w:t>
            </w:r>
          </w:p>
        </w:tc>
      </w:tr>
      <w:tr w:rsidR="00F1031D" w:rsidRPr="00DB6855" w14:paraId="6EA1EFAE" w14:textId="77777777" w:rsidTr="00625B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2C894E85" w14:textId="77777777"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Programy pro PC jednodenní</w:t>
            </w:r>
          </w:p>
        </w:tc>
        <w:tc>
          <w:tcPr>
            <w:tcW w:w="1420" w:type="dxa"/>
            <w:noWrap/>
            <w:hideMark/>
          </w:tcPr>
          <w:p w14:paraId="2A96043B"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733</w:t>
            </w:r>
          </w:p>
        </w:tc>
        <w:tc>
          <w:tcPr>
            <w:tcW w:w="1420" w:type="dxa"/>
            <w:noWrap/>
            <w:hideMark/>
          </w:tcPr>
          <w:p w14:paraId="582D22F3"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589</w:t>
            </w:r>
          </w:p>
        </w:tc>
        <w:tc>
          <w:tcPr>
            <w:tcW w:w="1240" w:type="dxa"/>
            <w:noWrap/>
            <w:hideMark/>
          </w:tcPr>
          <w:p w14:paraId="56A2A41C"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594</w:t>
            </w:r>
          </w:p>
        </w:tc>
        <w:tc>
          <w:tcPr>
            <w:tcW w:w="1100" w:type="dxa"/>
            <w:noWrap/>
            <w:hideMark/>
          </w:tcPr>
          <w:p w14:paraId="387EAC3A"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190</w:t>
            </w:r>
          </w:p>
        </w:tc>
      </w:tr>
      <w:tr w:rsidR="00F1031D" w:rsidRPr="00DB6855" w14:paraId="33BC28E6" w14:textId="77777777" w:rsidTr="00625BCA">
        <w:trPr>
          <w:trHeight w:val="315"/>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574D268" w14:textId="77777777"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Programy pro PC vícedenní</w:t>
            </w:r>
          </w:p>
        </w:tc>
        <w:tc>
          <w:tcPr>
            <w:tcW w:w="1420" w:type="dxa"/>
            <w:noWrap/>
            <w:hideMark/>
          </w:tcPr>
          <w:p w14:paraId="7DB8C4B5"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215</w:t>
            </w:r>
          </w:p>
        </w:tc>
        <w:tc>
          <w:tcPr>
            <w:tcW w:w="1420" w:type="dxa"/>
            <w:noWrap/>
            <w:hideMark/>
          </w:tcPr>
          <w:p w14:paraId="345F474B"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176</w:t>
            </w:r>
          </w:p>
        </w:tc>
        <w:tc>
          <w:tcPr>
            <w:tcW w:w="1240" w:type="dxa"/>
            <w:noWrap/>
            <w:hideMark/>
          </w:tcPr>
          <w:p w14:paraId="463EE5AE"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121</w:t>
            </w:r>
          </w:p>
        </w:tc>
        <w:tc>
          <w:tcPr>
            <w:tcW w:w="1100" w:type="dxa"/>
            <w:noWrap/>
            <w:hideMark/>
          </w:tcPr>
          <w:p w14:paraId="75FE3174"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49</w:t>
            </w:r>
          </w:p>
        </w:tc>
      </w:tr>
      <w:tr w:rsidR="00F1031D" w:rsidRPr="00DB6855" w14:paraId="47D0DD76" w14:textId="77777777" w:rsidTr="00625B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479DFD6" w14:textId="77777777" w:rsidR="00940EA2" w:rsidRPr="00DB6855" w:rsidRDefault="00940EA2" w:rsidP="00C46A2F">
            <w:pPr>
              <w:spacing w:before="100" w:beforeAutospacing="1" w:after="100" w:afterAutospacing="1" w:line="240" w:lineRule="auto"/>
              <w:rPr>
                <w:b w:val="0"/>
                <w:color w:val="auto"/>
                <w:sz w:val="20"/>
              </w:rPr>
            </w:pPr>
            <w:r w:rsidRPr="00DB6855">
              <w:rPr>
                <w:color w:val="auto"/>
                <w:sz w:val="20"/>
              </w:rPr>
              <w:t>Programy pro VP</w:t>
            </w:r>
          </w:p>
        </w:tc>
        <w:tc>
          <w:tcPr>
            <w:tcW w:w="1420" w:type="dxa"/>
            <w:noWrap/>
            <w:hideMark/>
          </w:tcPr>
          <w:p w14:paraId="628CFE3D"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611</w:t>
            </w:r>
          </w:p>
        </w:tc>
        <w:tc>
          <w:tcPr>
            <w:tcW w:w="1420" w:type="dxa"/>
            <w:noWrap/>
            <w:hideMark/>
          </w:tcPr>
          <w:p w14:paraId="560260C5"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368</w:t>
            </w:r>
          </w:p>
        </w:tc>
        <w:tc>
          <w:tcPr>
            <w:tcW w:w="1240" w:type="dxa"/>
            <w:noWrap/>
            <w:hideMark/>
          </w:tcPr>
          <w:p w14:paraId="34475403"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444</w:t>
            </w:r>
          </w:p>
        </w:tc>
        <w:tc>
          <w:tcPr>
            <w:tcW w:w="1100" w:type="dxa"/>
            <w:noWrap/>
            <w:hideMark/>
          </w:tcPr>
          <w:p w14:paraId="2F6EC6E4"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b/>
                <w:sz w:val="20"/>
              </w:rPr>
              <w:t>180</w:t>
            </w:r>
          </w:p>
        </w:tc>
      </w:tr>
      <w:tr w:rsidR="00F1031D" w:rsidRPr="00DB6855" w14:paraId="2992A920" w14:textId="77777777" w:rsidTr="00625BCA">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32CCE065" w14:textId="77777777"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Programy pro VP jednodenní</w:t>
            </w:r>
          </w:p>
        </w:tc>
        <w:tc>
          <w:tcPr>
            <w:tcW w:w="1420" w:type="dxa"/>
            <w:noWrap/>
            <w:hideMark/>
          </w:tcPr>
          <w:p w14:paraId="78C94513"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458</w:t>
            </w:r>
          </w:p>
        </w:tc>
        <w:tc>
          <w:tcPr>
            <w:tcW w:w="1420" w:type="dxa"/>
            <w:noWrap/>
            <w:hideMark/>
          </w:tcPr>
          <w:p w14:paraId="5C6BE78E"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274</w:t>
            </w:r>
          </w:p>
        </w:tc>
        <w:tc>
          <w:tcPr>
            <w:tcW w:w="1240" w:type="dxa"/>
            <w:noWrap/>
            <w:hideMark/>
          </w:tcPr>
          <w:p w14:paraId="329F23F4"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365</w:t>
            </w:r>
          </w:p>
        </w:tc>
        <w:tc>
          <w:tcPr>
            <w:tcW w:w="1100" w:type="dxa"/>
            <w:noWrap/>
            <w:hideMark/>
          </w:tcPr>
          <w:p w14:paraId="1E331AAA"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135</w:t>
            </w:r>
          </w:p>
        </w:tc>
      </w:tr>
      <w:tr w:rsidR="00F1031D" w:rsidRPr="00DB6855" w14:paraId="60B0B9B2" w14:textId="77777777" w:rsidTr="00625B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A6F0165" w14:textId="77777777"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Programy pro VP vícedenní</w:t>
            </w:r>
          </w:p>
        </w:tc>
        <w:tc>
          <w:tcPr>
            <w:tcW w:w="1420" w:type="dxa"/>
            <w:noWrap/>
            <w:hideMark/>
          </w:tcPr>
          <w:p w14:paraId="0F95788E"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153</w:t>
            </w:r>
          </w:p>
        </w:tc>
        <w:tc>
          <w:tcPr>
            <w:tcW w:w="1420" w:type="dxa"/>
            <w:noWrap/>
            <w:hideMark/>
          </w:tcPr>
          <w:p w14:paraId="743E929C"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94</w:t>
            </w:r>
          </w:p>
        </w:tc>
        <w:tc>
          <w:tcPr>
            <w:tcW w:w="1240" w:type="dxa"/>
            <w:noWrap/>
            <w:hideMark/>
          </w:tcPr>
          <w:p w14:paraId="1F8B5F43"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79</w:t>
            </w:r>
          </w:p>
        </w:tc>
        <w:tc>
          <w:tcPr>
            <w:tcW w:w="1100" w:type="dxa"/>
            <w:noWrap/>
            <w:hideMark/>
          </w:tcPr>
          <w:p w14:paraId="40D25918"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45</w:t>
            </w:r>
          </w:p>
        </w:tc>
      </w:tr>
      <w:tr w:rsidR="00F1031D" w:rsidRPr="00DB6855" w14:paraId="6E86D8A2" w14:textId="77777777" w:rsidTr="00625BCA">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6D0C28B" w14:textId="77777777" w:rsidR="00940EA2" w:rsidRPr="00DB6855" w:rsidRDefault="00940EA2" w:rsidP="00C46A2F">
            <w:pPr>
              <w:spacing w:before="100" w:beforeAutospacing="1" w:after="100" w:afterAutospacing="1" w:line="240" w:lineRule="auto"/>
              <w:rPr>
                <w:b w:val="0"/>
                <w:color w:val="auto"/>
                <w:sz w:val="20"/>
              </w:rPr>
            </w:pPr>
            <w:r w:rsidRPr="00DB6855">
              <w:rPr>
                <w:color w:val="auto"/>
                <w:sz w:val="20"/>
              </w:rPr>
              <w:t>Programy pro PP</w:t>
            </w:r>
          </w:p>
        </w:tc>
        <w:tc>
          <w:tcPr>
            <w:tcW w:w="1420" w:type="dxa"/>
            <w:noWrap/>
            <w:hideMark/>
          </w:tcPr>
          <w:p w14:paraId="41C44961"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465</w:t>
            </w:r>
          </w:p>
        </w:tc>
        <w:tc>
          <w:tcPr>
            <w:tcW w:w="1420" w:type="dxa"/>
            <w:noWrap/>
            <w:hideMark/>
          </w:tcPr>
          <w:p w14:paraId="223FE3E2"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458</w:t>
            </w:r>
          </w:p>
        </w:tc>
        <w:tc>
          <w:tcPr>
            <w:tcW w:w="1240" w:type="dxa"/>
            <w:noWrap/>
            <w:hideMark/>
          </w:tcPr>
          <w:p w14:paraId="0816202F"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301</w:t>
            </w:r>
          </w:p>
        </w:tc>
        <w:tc>
          <w:tcPr>
            <w:tcW w:w="1100" w:type="dxa"/>
            <w:noWrap/>
            <w:hideMark/>
          </w:tcPr>
          <w:p w14:paraId="53DD5EB3"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b/>
                <w:sz w:val="20"/>
              </w:rPr>
              <w:t>118</w:t>
            </w:r>
          </w:p>
        </w:tc>
      </w:tr>
      <w:tr w:rsidR="00F1031D" w:rsidRPr="00DB6855" w14:paraId="601376F8" w14:textId="77777777" w:rsidTr="00625B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4631B65D" w14:textId="77777777"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Programy pro PP jednodenní</w:t>
            </w:r>
          </w:p>
        </w:tc>
        <w:tc>
          <w:tcPr>
            <w:tcW w:w="1420" w:type="dxa"/>
            <w:noWrap/>
            <w:hideMark/>
          </w:tcPr>
          <w:p w14:paraId="7C2DDCD5"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372</w:t>
            </w:r>
          </w:p>
        </w:tc>
        <w:tc>
          <w:tcPr>
            <w:tcW w:w="1420" w:type="dxa"/>
            <w:noWrap/>
            <w:hideMark/>
          </w:tcPr>
          <w:p w14:paraId="067DC96C"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336</w:t>
            </w:r>
          </w:p>
        </w:tc>
        <w:tc>
          <w:tcPr>
            <w:tcW w:w="1240" w:type="dxa"/>
            <w:noWrap/>
            <w:hideMark/>
          </w:tcPr>
          <w:p w14:paraId="22A4F965"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258</w:t>
            </w:r>
          </w:p>
        </w:tc>
        <w:tc>
          <w:tcPr>
            <w:tcW w:w="1100" w:type="dxa"/>
            <w:noWrap/>
            <w:hideMark/>
          </w:tcPr>
          <w:p w14:paraId="2E006445" w14:textId="77777777" w:rsidR="00940EA2" w:rsidRPr="00DB6855" w:rsidRDefault="00940EA2" w:rsidP="00C46A2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sz w:val="20"/>
              </w:rPr>
            </w:pPr>
            <w:r w:rsidRPr="00DB6855">
              <w:rPr>
                <w:sz w:val="20"/>
              </w:rPr>
              <w:t>102</w:t>
            </w:r>
          </w:p>
        </w:tc>
      </w:tr>
      <w:tr w:rsidR="00F1031D" w:rsidRPr="00DB6855" w14:paraId="692EC61E" w14:textId="77777777" w:rsidTr="00625BCA">
        <w:trPr>
          <w:trHeight w:val="315"/>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5C7E201" w14:textId="77777777" w:rsidR="00940EA2" w:rsidRPr="00DB6855" w:rsidRDefault="00940EA2" w:rsidP="00C46A2F">
            <w:pPr>
              <w:spacing w:before="100" w:beforeAutospacing="1" w:after="100" w:afterAutospacing="1" w:line="240" w:lineRule="auto"/>
              <w:rPr>
                <w:b w:val="0"/>
                <w:color w:val="auto"/>
                <w:sz w:val="20"/>
              </w:rPr>
            </w:pPr>
            <w:r w:rsidRPr="00DB6855">
              <w:rPr>
                <w:b w:val="0"/>
                <w:color w:val="auto"/>
                <w:sz w:val="20"/>
              </w:rPr>
              <w:t>Programy pro PP vícedenní</w:t>
            </w:r>
          </w:p>
        </w:tc>
        <w:tc>
          <w:tcPr>
            <w:tcW w:w="1420" w:type="dxa"/>
            <w:noWrap/>
            <w:hideMark/>
          </w:tcPr>
          <w:p w14:paraId="40363F5E"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93</w:t>
            </w:r>
          </w:p>
        </w:tc>
        <w:tc>
          <w:tcPr>
            <w:tcW w:w="1420" w:type="dxa"/>
            <w:noWrap/>
            <w:hideMark/>
          </w:tcPr>
          <w:p w14:paraId="7C29CE6A"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122</w:t>
            </w:r>
          </w:p>
        </w:tc>
        <w:tc>
          <w:tcPr>
            <w:tcW w:w="1240" w:type="dxa"/>
            <w:noWrap/>
            <w:hideMark/>
          </w:tcPr>
          <w:p w14:paraId="6AE0AD78"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43</w:t>
            </w:r>
          </w:p>
        </w:tc>
        <w:tc>
          <w:tcPr>
            <w:tcW w:w="1100" w:type="dxa"/>
            <w:noWrap/>
            <w:hideMark/>
          </w:tcPr>
          <w:p w14:paraId="486BC343" w14:textId="77777777" w:rsidR="00940EA2" w:rsidRPr="00DB6855" w:rsidRDefault="00940EA2" w:rsidP="00C46A2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sz w:val="20"/>
              </w:rPr>
            </w:pPr>
            <w:r w:rsidRPr="00DB6855">
              <w:rPr>
                <w:sz w:val="20"/>
              </w:rPr>
              <w:t>16</w:t>
            </w:r>
          </w:p>
        </w:tc>
      </w:tr>
    </w:tbl>
    <w:p w14:paraId="5D30DE07" w14:textId="77777777" w:rsidR="00D97F78" w:rsidRPr="00DB6855" w:rsidRDefault="00D97F78" w:rsidP="00C46A2F">
      <w:pPr>
        <w:spacing w:line="240" w:lineRule="auto"/>
      </w:pPr>
    </w:p>
    <w:p w14:paraId="309E4378" w14:textId="4D08AEF4" w:rsidR="00A00C4F" w:rsidRDefault="00940EA2" w:rsidP="00C46A2F">
      <w:pPr>
        <w:spacing w:line="240" w:lineRule="auto"/>
      </w:pPr>
      <w:bookmarkStart w:id="184" w:name="_Hlk44450172"/>
      <w:r w:rsidRPr="00DB6855">
        <w:t>Řízení může trvat až 180 dní, neboť komise má povinnost předložit ministerstvu stanovisko do 60 dnů od</w:t>
      </w:r>
      <w:r w:rsidR="00BF1295">
        <w:t> </w:t>
      </w:r>
      <w:r w:rsidRPr="00DB6855">
        <w:t>posledního dne kalendářního čtvrtletí, v němž byla žádost podána. Ministerstvo má následně povinnost rozhodnout do 30 dnů.</w:t>
      </w:r>
      <w:bookmarkStart w:id="185" w:name="_Toc24930347"/>
      <w:bookmarkStart w:id="186" w:name="_Toc43315162"/>
      <w:bookmarkStart w:id="187" w:name="_Toc41384058"/>
      <w:bookmarkEnd w:id="184"/>
    </w:p>
    <w:p w14:paraId="2EEC968C" w14:textId="77777777" w:rsidR="0092238D" w:rsidRPr="00DB6855" w:rsidRDefault="0092238D" w:rsidP="00C46A2F">
      <w:pPr>
        <w:spacing w:line="240" w:lineRule="auto"/>
        <w:rPr>
          <w:rFonts w:eastAsia="MS Gothic"/>
          <w:b/>
          <w:bCs/>
          <w:sz w:val="28"/>
          <w:szCs w:val="28"/>
        </w:rPr>
      </w:pPr>
    </w:p>
    <w:p w14:paraId="40AB2EEE" w14:textId="73AF8C17" w:rsidR="00940EA2" w:rsidRPr="00DB6855" w:rsidRDefault="00940EA2" w:rsidP="00C46A2F">
      <w:pPr>
        <w:pStyle w:val="Nadpis2"/>
        <w:spacing w:line="240" w:lineRule="auto"/>
        <w:rPr>
          <w:color w:val="auto"/>
          <w:sz w:val="24"/>
        </w:rPr>
      </w:pPr>
      <w:bookmarkStart w:id="188" w:name="_Toc44429340"/>
      <w:bookmarkStart w:id="189" w:name="_Toc116464840"/>
      <w:r w:rsidRPr="00DB6855">
        <w:rPr>
          <w:color w:val="auto"/>
        </w:rPr>
        <w:t>Identifikace dotčených subjektů</w:t>
      </w:r>
      <w:bookmarkEnd w:id="185"/>
      <w:bookmarkEnd w:id="186"/>
      <w:bookmarkEnd w:id="187"/>
      <w:bookmarkEnd w:id="188"/>
      <w:bookmarkEnd w:id="189"/>
    </w:p>
    <w:p w14:paraId="0234464B" w14:textId="77777777" w:rsidR="00940EA2" w:rsidRPr="00DB6855" w:rsidRDefault="00940EA2" w:rsidP="00C46A2F">
      <w:pPr>
        <w:pStyle w:val="Nadpis3"/>
        <w:spacing w:line="240" w:lineRule="auto"/>
        <w:rPr>
          <w:rFonts w:cs="Times New Roman"/>
          <w:color w:val="auto"/>
        </w:rPr>
      </w:pPr>
      <w:bookmarkStart w:id="190" w:name="_Toc24930348"/>
      <w:bookmarkStart w:id="191" w:name="_Toc43315163"/>
      <w:bookmarkStart w:id="192" w:name="_Toc41384059"/>
      <w:bookmarkStart w:id="193" w:name="_Toc44429341"/>
      <w:bookmarkStart w:id="194" w:name="_Toc116464841"/>
      <w:r w:rsidRPr="00DB6855">
        <w:rPr>
          <w:rFonts w:cs="Times New Roman"/>
          <w:color w:val="auto"/>
        </w:rPr>
        <w:t>Financování sociálních služeb</w:t>
      </w:r>
      <w:bookmarkEnd w:id="190"/>
      <w:bookmarkEnd w:id="191"/>
      <w:bookmarkEnd w:id="192"/>
      <w:bookmarkEnd w:id="193"/>
      <w:bookmarkEnd w:id="194"/>
    </w:p>
    <w:p w14:paraId="2A7958F4" w14:textId="7393E3DF" w:rsidR="008F360A" w:rsidRPr="00DB6855" w:rsidRDefault="008F360A" w:rsidP="00C46A2F">
      <w:pPr>
        <w:spacing w:line="240" w:lineRule="auto"/>
        <w:rPr>
          <w:b/>
        </w:rPr>
      </w:pPr>
      <w:r w:rsidRPr="00DB6855">
        <w:rPr>
          <w:b/>
        </w:rPr>
        <w:t xml:space="preserve">Ministerstvo práce a sociálních věcí </w:t>
      </w:r>
      <w:r w:rsidR="00AA3A9D" w:rsidRPr="00DB6855">
        <w:rPr>
          <w:b/>
        </w:rPr>
        <w:t>(předkladatel, realizátor dotačního řízení)</w:t>
      </w:r>
    </w:p>
    <w:p w14:paraId="0C565AD8" w14:textId="662F6289" w:rsidR="008F360A" w:rsidRPr="00DB6855" w:rsidRDefault="008F360A" w:rsidP="00C46A2F">
      <w:pPr>
        <w:spacing w:line="240" w:lineRule="auto"/>
      </w:pPr>
      <w:r w:rsidRPr="00DB6855">
        <w:t>MPSV bude</w:t>
      </w:r>
      <w:r w:rsidR="00036BAF" w:rsidRPr="00DB6855">
        <w:t xml:space="preserve"> metodicky a koncepčně zajišťovat při splnění podmínek valorizace navýšení úhrad za</w:t>
      </w:r>
      <w:r w:rsidR="00BF1295">
        <w:t> </w:t>
      </w:r>
      <w:r w:rsidR="00036BAF" w:rsidRPr="00DB6855">
        <w:t>poskytování sociálních služeb</w:t>
      </w:r>
      <w:r w:rsidRPr="00DB6855">
        <w:t xml:space="preserve"> </w:t>
      </w:r>
    </w:p>
    <w:p w14:paraId="04080B8A" w14:textId="77777777" w:rsidR="008F360A" w:rsidRPr="00DB6855" w:rsidRDefault="008F360A" w:rsidP="00C46A2F">
      <w:pPr>
        <w:spacing w:line="240" w:lineRule="auto"/>
        <w:rPr>
          <w:b/>
        </w:rPr>
      </w:pPr>
      <w:r w:rsidRPr="00DB6855">
        <w:rPr>
          <w:b/>
        </w:rPr>
        <w:t>Poskytovatelé sociálních služeb</w:t>
      </w:r>
    </w:p>
    <w:p w14:paraId="014FDC9C" w14:textId="5C31A19D" w:rsidR="00A00C4F" w:rsidRPr="00DB6855" w:rsidRDefault="008F360A" w:rsidP="00C46A2F">
      <w:pPr>
        <w:spacing w:line="240" w:lineRule="auto"/>
      </w:pPr>
      <w:r w:rsidRPr="00DB6855">
        <w:t>Poskytovatelé sociálních služeb budou</w:t>
      </w:r>
      <w:r w:rsidR="00970A62" w:rsidRPr="00DB6855">
        <w:t xml:space="preserve"> dle navýšení aktualizovat vůči svým klientům realizaci navýšení úhrad. </w:t>
      </w:r>
      <w:r w:rsidRPr="00DB6855">
        <w:t xml:space="preserve"> </w:t>
      </w:r>
    </w:p>
    <w:p w14:paraId="5805A24C" w14:textId="77C91C41" w:rsidR="00940EA2" w:rsidRPr="00DB6855" w:rsidRDefault="00940EA2" w:rsidP="00C46A2F">
      <w:pPr>
        <w:pStyle w:val="Nadpis3"/>
        <w:spacing w:line="240" w:lineRule="auto"/>
        <w:rPr>
          <w:rFonts w:cs="Times New Roman"/>
          <w:color w:val="auto"/>
        </w:rPr>
      </w:pPr>
      <w:bookmarkStart w:id="195" w:name="_Toc24930349"/>
      <w:bookmarkStart w:id="196" w:name="_Toc41384060"/>
      <w:bookmarkStart w:id="197" w:name="_Toc43315164"/>
      <w:bookmarkStart w:id="198" w:name="_Toc44429342"/>
      <w:bookmarkStart w:id="199" w:name="_Toc116464842"/>
      <w:r w:rsidRPr="00DB6855">
        <w:rPr>
          <w:rFonts w:cs="Times New Roman"/>
          <w:color w:val="auto"/>
        </w:rPr>
        <w:t>Kvalita sociálních služeb</w:t>
      </w:r>
      <w:bookmarkEnd w:id="195"/>
      <w:bookmarkEnd w:id="196"/>
      <w:bookmarkEnd w:id="197"/>
      <w:bookmarkEnd w:id="198"/>
      <w:r w:rsidR="00970A62" w:rsidRPr="00DB6855">
        <w:rPr>
          <w:rFonts w:cs="Times New Roman"/>
          <w:color w:val="auto"/>
        </w:rPr>
        <w:t xml:space="preserve"> a oblast lidských práv</w:t>
      </w:r>
      <w:bookmarkEnd w:id="199"/>
    </w:p>
    <w:p w14:paraId="6B3016B2" w14:textId="77777777" w:rsidR="00940EA2" w:rsidRPr="00DB6855" w:rsidRDefault="00940EA2" w:rsidP="00C46A2F">
      <w:pPr>
        <w:spacing w:line="240" w:lineRule="auto"/>
        <w:rPr>
          <w:b/>
        </w:rPr>
      </w:pPr>
      <w:r w:rsidRPr="00DB6855">
        <w:rPr>
          <w:b/>
        </w:rPr>
        <w:t xml:space="preserve">Ministerstvo práce a sociálních věcí </w:t>
      </w:r>
    </w:p>
    <w:p w14:paraId="2EE3A9BE" w14:textId="3D6D62AC" w:rsidR="00940EA2" w:rsidRPr="00DB6855" w:rsidRDefault="00940EA2" w:rsidP="00C46A2F">
      <w:pPr>
        <w:spacing w:line="240" w:lineRule="auto"/>
      </w:pPr>
      <w:r w:rsidRPr="00DB6855">
        <w:t>Ministerstvo bude</w:t>
      </w:r>
      <w:r w:rsidR="00970A62" w:rsidRPr="00DB6855">
        <w:t xml:space="preserve"> intenzivněji v rámci inspekce šetřit oblast </w:t>
      </w:r>
      <w:r w:rsidR="001B77E5" w:rsidRPr="00DB6855">
        <w:t>opatření</w:t>
      </w:r>
      <w:r w:rsidR="00970A62" w:rsidRPr="00DB6855">
        <w:t xml:space="preserve"> omezující</w:t>
      </w:r>
      <w:r w:rsidR="001B77E5" w:rsidRPr="00DB6855">
        <w:t>ch</w:t>
      </w:r>
      <w:r w:rsidR="00970A62" w:rsidRPr="00DB6855">
        <w:t xml:space="preserve"> pohyb</w:t>
      </w:r>
      <w:r w:rsidR="001B77E5" w:rsidRPr="00DB6855">
        <w:t>.</w:t>
      </w:r>
      <w:r w:rsidRPr="00DB6855">
        <w:t xml:space="preserve"> </w:t>
      </w:r>
    </w:p>
    <w:p w14:paraId="6EF3BA42" w14:textId="77777777" w:rsidR="00940EA2" w:rsidRPr="00DB6855" w:rsidRDefault="00940EA2" w:rsidP="00C46A2F">
      <w:pPr>
        <w:spacing w:line="240" w:lineRule="auto"/>
        <w:rPr>
          <w:b/>
        </w:rPr>
      </w:pPr>
      <w:r w:rsidRPr="00DB6855">
        <w:rPr>
          <w:b/>
        </w:rPr>
        <w:t>Krajské úřady</w:t>
      </w:r>
    </w:p>
    <w:p w14:paraId="173D66D2" w14:textId="7D15E745" w:rsidR="00940EA2" w:rsidRPr="00DB6855" w:rsidRDefault="00940EA2" w:rsidP="00C46A2F">
      <w:pPr>
        <w:spacing w:line="240" w:lineRule="auto"/>
      </w:pPr>
      <w:r w:rsidRPr="00DB6855">
        <w:t xml:space="preserve">Redefinice zákonných požadavků ovlivní kraje jako zřizovatele sociálních služeb, budou </w:t>
      </w:r>
      <w:r w:rsidR="009226A9" w:rsidRPr="00DB6855">
        <w:t xml:space="preserve">se muset seznámit s novelizací. </w:t>
      </w:r>
    </w:p>
    <w:p w14:paraId="299E4F0C" w14:textId="77777777" w:rsidR="00940EA2" w:rsidRPr="00DB6855" w:rsidRDefault="00940EA2" w:rsidP="00C46A2F">
      <w:pPr>
        <w:spacing w:line="240" w:lineRule="auto"/>
        <w:rPr>
          <w:b/>
        </w:rPr>
      </w:pPr>
      <w:r w:rsidRPr="00DB6855">
        <w:rPr>
          <w:b/>
        </w:rPr>
        <w:t xml:space="preserve">Poskytovatelé sociálních služeb </w:t>
      </w:r>
    </w:p>
    <w:p w14:paraId="394B4126" w14:textId="41C7C3DC" w:rsidR="00940EA2" w:rsidRPr="00DB6855" w:rsidRDefault="00940EA2" w:rsidP="00C46A2F">
      <w:pPr>
        <w:spacing w:line="240" w:lineRule="auto"/>
      </w:pPr>
      <w:r w:rsidRPr="00DB6855">
        <w:t xml:space="preserve">Odstraněním duplicit a lepším propojením požadavků </w:t>
      </w:r>
      <w:r w:rsidRPr="00DB6855">
        <w:rPr>
          <w:u w:val="single"/>
        </w:rPr>
        <w:t>na kvalitu sociálních služeb</w:t>
      </w:r>
      <w:r w:rsidRPr="00DB6855">
        <w:t xml:space="preserve"> se poskytovatelé budou orientovat v zákonných požadavcích a následně implementovat v praxi poskytování sociálních služeb. Poskytovatelé získají vyšší jistotu, co je po nich požadováno, v jakém systému a jak</w:t>
      </w:r>
      <w:r w:rsidR="006D33D3" w:rsidRPr="00DB6855">
        <w:t>ém rozsahu.</w:t>
      </w:r>
      <w:r w:rsidRPr="00DB6855">
        <w:t xml:space="preserve"> Promýšlení konceptu a fungování organizace včetně evaluace povede k jejímu rozvoji a dosahování cíl</w:t>
      </w:r>
      <w:r w:rsidR="009226A9" w:rsidRPr="00DB6855">
        <w:t xml:space="preserve">ů, efektivnějšímu managementu. </w:t>
      </w:r>
      <w:r w:rsidRPr="00DB6855">
        <w:t>Nové požadavky povedou ke snížené administrativní zátěži pro</w:t>
      </w:r>
      <w:r w:rsidR="00BF1295">
        <w:t> </w:t>
      </w:r>
      <w:r w:rsidRPr="00DB6855">
        <w:t xml:space="preserve">poskytovatele v oblasti vedení dokumentace sociální služby. Revidované pojetí kvality sociálních služeb přináší minimum nových požadavků. Nemění se vymahatelnost požadavků na kvalitu a jejich </w:t>
      </w:r>
      <w:proofErr w:type="spellStart"/>
      <w:r w:rsidRPr="00DB6855">
        <w:t>sankciovatelnost</w:t>
      </w:r>
      <w:proofErr w:type="spellEnd"/>
      <w:r w:rsidRPr="00DB6855">
        <w:t xml:space="preserve"> v případě neplnění</w:t>
      </w:r>
    </w:p>
    <w:p w14:paraId="0307B42B" w14:textId="77777777" w:rsidR="004E5701" w:rsidRPr="00DB6855" w:rsidRDefault="004E5701" w:rsidP="00C46A2F">
      <w:pPr>
        <w:pStyle w:val="Nadpis3"/>
        <w:spacing w:line="240" w:lineRule="auto"/>
        <w:rPr>
          <w:rFonts w:cs="Times New Roman"/>
          <w:color w:val="auto"/>
        </w:rPr>
      </w:pPr>
      <w:bookmarkStart w:id="200" w:name="_Toc41384062"/>
      <w:bookmarkStart w:id="201" w:name="_Toc43315166"/>
      <w:bookmarkStart w:id="202" w:name="_Toc44429344"/>
      <w:bookmarkStart w:id="203" w:name="_Toc116464843"/>
      <w:r w:rsidRPr="00DB6855">
        <w:rPr>
          <w:rFonts w:cs="Times New Roman"/>
          <w:color w:val="auto"/>
        </w:rPr>
        <w:t>Rozšíření vybraných sociálních služeb, nové cílové skupiny</w:t>
      </w:r>
      <w:bookmarkEnd w:id="200"/>
      <w:bookmarkEnd w:id="201"/>
      <w:bookmarkEnd w:id="202"/>
      <w:bookmarkEnd w:id="203"/>
    </w:p>
    <w:p w14:paraId="59977683" w14:textId="77777777" w:rsidR="00940EA2" w:rsidRPr="00DB6855" w:rsidRDefault="00940EA2" w:rsidP="00C46A2F">
      <w:pPr>
        <w:spacing w:line="240" w:lineRule="auto"/>
        <w:rPr>
          <w:b/>
        </w:rPr>
      </w:pPr>
      <w:r w:rsidRPr="00DB6855">
        <w:rPr>
          <w:b/>
        </w:rPr>
        <w:t>Krajské úřady</w:t>
      </w:r>
    </w:p>
    <w:p w14:paraId="22AA75D5" w14:textId="77777777" w:rsidR="00940EA2" w:rsidRPr="00DB6855" w:rsidRDefault="00940EA2" w:rsidP="00C46A2F">
      <w:pPr>
        <w:spacing w:line="240" w:lineRule="auto"/>
      </w:pPr>
      <w:r w:rsidRPr="00DB6855">
        <w:t xml:space="preserve">Budou nově zajišťovat proces registrace u sociálních služeb, které projdou změnou nebo ty služby, které nově vznikají. </w:t>
      </w:r>
    </w:p>
    <w:p w14:paraId="007728A0" w14:textId="77777777" w:rsidR="00940EA2" w:rsidRPr="00DB6855" w:rsidRDefault="00940EA2" w:rsidP="00C46A2F">
      <w:pPr>
        <w:spacing w:line="240" w:lineRule="auto"/>
        <w:rPr>
          <w:b/>
        </w:rPr>
      </w:pPr>
      <w:r w:rsidRPr="00DB6855">
        <w:rPr>
          <w:b/>
        </w:rPr>
        <w:t>Obecní úřady</w:t>
      </w:r>
    </w:p>
    <w:p w14:paraId="765E3719" w14:textId="77777777" w:rsidR="00940EA2" w:rsidRPr="00DB6855" w:rsidRDefault="00940EA2" w:rsidP="00C46A2F">
      <w:pPr>
        <w:spacing w:line="240" w:lineRule="auto"/>
      </w:pPr>
      <w:r w:rsidRPr="00DB6855">
        <w:t>Vzhledem k tomu, že se změní některé zásadní parametry systému sociálních služeb, bude třeba se seznámit s novými pojmy a dalšími oblastmi změn. Obce a obecní úřady budou muset aktualizovat informační materiály pro občany, které se týkají sociálních služeb. Pověřené obecní úřady budou nově rovněž vykonávat působnost při zajišťování sociálních služeb.</w:t>
      </w:r>
    </w:p>
    <w:p w14:paraId="1774A409" w14:textId="77777777" w:rsidR="00940EA2" w:rsidRPr="00DB6855" w:rsidRDefault="00940EA2" w:rsidP="00C46A2F">
      <w:pPr>
        <w:spacing w:line="240" w:lineRule="auto"/>
        <w:rPr>
          <w:b/>
        </w:rPr>
      </w:pPr>
      <w:r w:rsidRPr="00DB6855">
        <w:rPr>
          <w:b/>
        </w:rPr>
        <w:t>Uživatelé sociálních služeb, pečující osoby</w:t>
      </w:r>
    </w:p>
    <w:p w14:paraId="70C5A623" w14:textId="77777777" w:rsidR="00940EA2" w:rsidRPr="00DB6855" w:rsidRDefault="00940EA2" w:rsidP="00C46A2F">
      <w:pPr>
        <w:spacing w:line="240" w:lineRule="auto"/>
      </w:pPr>
      <w:r w:rsidRPr="00DB6855">
        <w:t xml:space="preserve">Vzhledem k rozšíření určitých sociálních služeb a současně se zařazením nové cílové skupiny pečujících osob, dojde k rozšíření nabídky pomoci těmto osobám. </w:t>
      </w:r>
    </w:p>
    <w:p w14:paraId="698387BF" w14:textId="382140A8" w:rsidR="00940EA2" w:rsidRPr="00DB6855" w:rsidRDefault="00940EA2" w:rsidP="00C46A2F">
      <w:pPr>
        <w:pStyle w:val="Nadpis3"/>
        <w:spacing w:line="240" w:lineRule="auto"/>
        <w:rPr>
          <w:rFonts w:cs="Times New Roman"/>
          <w:color w:val="auto"/>
        </w:rPr>
      </w:pPr>
      <w:bookmarkStart w:id="204" w:name="_Toc116464844"/>
      <w:bookmarkStart w:id="205" w:name="_Toc24930352"/>
      <w:bookmarkStart w:id="206" w:name="_Toc43315167"/>
      <w:bookmarkStart w:id="207" w:name="_Toc41384063"/>
      <w:bookmarkStart w:id="208" w:name="_Toc44429345"/>
      <w:r w:rsidRPr="00DB6855">
        <w:rPr>
          <w:rFonts w:cs="Times New Roman"/>
          <w:color w:val="auto"/>
        </w:rPr>
        <w:t>Sociální práce</w:t>
      </w:r>
      <w:bookmarkEnd w:id="204"/>
      <w:r w:rsidRPr="00DB6855">
        <w:rPr>
          <w:rFonts w:cs="Times New Roman"/>
          <w:color w:val="auto"/>
        </w:rPr>
        <w:t xml:space="preserve"> </w:t>
      </w:r>
      <w:bookmarkEnd w:id="205"/>
      <w:bookmarkEnd w:id="206"/>
      <w:bookmarkEnd w:id="207"/>
      <w:bookmarkEnd w:id="208"/>
    </w:p>
    <w:p w14:paraId="75FB8E1D" w14:textId="77777777" w:rsidR="00940EA2" w:rsidRPr="00DB6855" w:rsidRDefault="00940EA2" w:rsidP="00C46A2F">
      <w:pPr>
        <w:spacing w:line="240" w:lineRule="auto"/>
        <w:rPr>
          <w:b/>
        </w:rPr>
      </w:pPr>
      <w:r w:rsidRPr="00DB6855">
        <w:rPr>
          <w:b/>
        </w:rPr>
        <w:t xml:space="preserve">Ministerstvo práce a sociálních věcí </w:t>
      </w:r>
    </w:p>
    <w:p w14:paraId="4E87E5AC" w14:textId="62BE73E0" w:rsidR="00940EA2" w:rsidRPr="00DB6855" w:rsidRDefault="00940EA2" w:rsidP="00C46A2F">
      <w:pPr>
        <w:spacing w:line="240" w:lineRule="auto"/>
      </w:pPr>
      <w:r w:rsidRPr="00DB6855">
        <w:t xml:space="preserve">Ministerstvo </w:t>
      </w:r>
      <w:proofErr w:type="gramStart"/>
      <w:r w:rsidRPr="00DB6855">
        <w:t>rozšíří</w:t>
      </w:r>
      <w:proofErr w:type="gramEnd"/>
      <w:r w:rsidRPr="00DB6855">
        <w:t xml:space="preserve"> svou působnost v oblasti výkonu sociální práce ve veřejné správě. </w:t>
      </w:r>
      <w:r w:rsidR="00970A62" w:rsidRPr="00DB6855">
        <w:t>Dále nastaví a</w:t>
      </w:r>
      <w:r w:rsidR="00BF1295">
        <w:t> </w:t>
      </w:r>
      <w:proofErr w:type="spellStart"/>
      <w:r w:rsidR="00970A62" w:rsidRPr="00DB6855">
        <w:t>ztransparentní</w:t>
      </w:r>
      <w:proofErr w:type="spellEnd"/>
      <w:r w:rsidR="00970A62" w:rsidRPr="00DB6855">
        <w:t xml:space="preserve"> procesy ve smyslu akreditací vzdělávacích programů.</w:t>
      </w:r>
    </w:p>
    <w:p w14:paraId="524E0B18" w14:textId="77777777" w:rsidR="00BF1295" w:rsidRDefault="00BF1295" w:rsidP="00C46A2F">
      <w:pPr>
        <w:spacing w:line="240" w:lineRule="auto"/>
        <w:rPr>
          <w:b/>
        </w:rPr>
      </w:pPr>
    </w:p>
    <w:p w14:paraId="553EF7AB" w14:textId="77777777" w:rsidR="00BF1295" w:rsidRDefault="00BF1295" w:rsidP="00C46A2F">
      <w:pPr>
        <w:spacing w:line="240" w:lineRule="auto"/>
        <w:rPr>
          <w:b/>
        </w:rPr>
      </w:pPr>
    </w:p>
    <w:p w14:paraId="654AEC3D" w14:textId="77777777" w:rsidR="00BF1295" w:rsidRDefault="00BF1295" w:rsidP="00C46A2F">
      <w:pPr>
        <w:spacing w:line="240" w:lineRule="auto"/>
        <w:rPr>
          <w:b/>
        </w:rPr>
      </w:pPr>
    </w:p>
    <w:p w14:paraId="4E82CA21" w14:textId="6BB04B70" w:rsidR="00940EA2" w:rsidRPr="00DB6855" w:rsidRDefault="00940EA2" w:rsidP="00C46A2F">
      <w:pPr>
        <w:spacing w:line="240" w:lineRule="auto"/>
        <w:rPr>
          <w:b/>
        </w:rPr>
      </w:pPr>
      <w:r w:rsidRPr="00DB6855">
        <w:rPr>
          <w:b/>
        </w:rPr>
        <w:lastRenderedPageBreak/>
        <w:t>Krajské úřady</w:t>
      </w:r>
    </w:p>
    <w:p w14:paraId="410F16C2" w14:textId="69C02C90" w:rsidR="00940EA2" w:rsidRPr="00DB6855" w:rsidRDefault="00940EA2" w:rsidP="00C46A2F">
      <w:pPr>
        <w:spacing w:line="240" w:lineRule="auto"/>
      </w:pPr>
      <w:r w:rsidRPr="00DB6855">
        <w:t>Redefinice zákonných požadavků ovlivní krajské úřady v metodickém vedení a kontrole výkonu činností sociální práce:</w:t>
      </w:r>
      <w:r w:rsidR="00AA3A9D" w:rsidRPr="00DB6855">
        <w:t xml:space="preserve"> </w:t>
      </w:r>
      <w:r w:rsidRPr="00DB6855">
        <w:t>na pověřených obecních úřadech</w:t>
      </w:r>
      <w:r w:rsidR="00AA3A9D" w:rsidRPr="00DB6855">
        <w:t xml:space="preserve"> a </w:t>
      </w:r>
      <w:r w:rsidRPr="00DB6855">
        <w:t>na obecních úřadech obcí s rozšířenou působností.</w:t>
      </w:r>
    </w:p>
    <w:p w14:paraId="5141A74A" w14:textId="77E79A54" w:rsidR="00940EA2" w:rsidRPr="00DB6855" w:rsidRDefault="00940EA2" w:rsidP="00C46A2F">
      <w:pPr>
        <w:spacing w:line="240" w:lineRule="auto"/>
      </w:pPr>
      <w:r w:rsidRPr="00DB6855">
        <w:t xml:space="preserve">Dále pak ovlivní krajské úřady v oblasti spolupráce s obecními úřady obcí s rozšířenou působností, pověřenými obecními úřady a </w:t>
      </w:r>
      <w:r w:rsidR="00B1577D" w:rsidRPr="00DB6855">
        <w:t xml:space="preserve">Úřadem </w:t>
      </w:r>
      <w:r w:rsidR="009226A9" w:rsidRPr="00DB6855">
        <w:t xml:space="preserve">práce ČR. </w:t>
      </w:r>
      <w:r w:rsidRPr="00DB6855">
        <w:t>Sociální pracovníci krajských úřadů si budou moci do</w:t>
      </w:r>
      <w:r w:rsidR="00BF1295">
        <w:t> </w:t>
      </w:r>
      <w:r w:rsidRPr="00DB6855">
        <w:t xml:space="preserve">dalšího vzdělávání započítat jako novou formu </w:t>
      </w:r>
      <w:r w:rsidR="007430E4" w:rsidRPr="00DB6855">
        <w:t xml:space="preserve">dalšího </w:t>
      </w:r>
      <w:r w:rsidRPr="00DB6855">
        <w:t>vzdělávání</w:t>
      </w:r>
      <w:r w:rsidR="007430E4" w:rsidRPr="00DB6855">
        <w:t xml:space="preserve"> supervizi</w:t>
      </w:r>
      <w:r w:rsidRPr="00DB6855">
        <w:t>. Krajský úřad bude muset upravit</w:t>
      </w:r>
      <w:r w:rsidR="007430E4" w:rsidRPr="00DB6855">
        <w:t xml:space="preserve">, aktualizovat </w:t>
      </w:r>
      <w:r w:rsidRPr="00DB6855">
        <w:t>své materiály k</w:t>
      </w:r>
      <w:r w:rsidR="00876903" w:rsidRPr="00DB6855">
        <w:t> </w:t>
      </w:r>
      <w:r w:rsidRPr="00DB6855">
        <w:t xml:space="preserve">metodickému vedení a kontrole výkonu činností sociální práce pověřených obecních úřadů v souladu s novými </w:t>
      </w:r>
      <w:r w:rsidR="007430E4" w:rsidRPr="00DB6855">
        <w:t xml:space="preserve">zákonnými </w:t>
      </w:r>
      <w:r w:rsidRPr="00DB6855">
        <w:t>ustanoveními o povinnostech obecních úřadů obcí II. a III. typu. Úprava bude mít též vliv na kontrolu registračních podmínek krajskými úřady</w:t>
      </w:r>
      <w:r w:rsidR="007430E4" w:rsidRPr="00DB6855">
        <w:t>, a to</w:t>
      </w:r>
      <w:r w:rsidRPr="00DB6855">
        <w:t xml:space="preserve"> ve</w:t>
      </w:r>
      <w:r w:rsidR="00BF1295">
        <w:t> </w:t>
      </w:r>
      <w:r w:rsidRPr="00DB6855">
        <w:t xml:space="preserve">smyslu kontroly </w:t>
      </w:r>
      <w:r w:rsidR="007430E4" w:rsidRPr="00DB6855">
        <w:t>plnění</w:t>
      </w:r>
      <w:r w:rsidRPr="00DB6855">
        <w:t xml:space="preserve"> dalšího vzdělávání sociálních pracovníků u</w:t>
      </w:r>
      <w:r w:rsidR="00E96196" w:rsidRPr="00DB6855">
        <w:t> </w:t>
      </w:r>
      <w:r w:rsidRPr="00DB6855">
        <w:t>poskytovatelů sociálních služeb.</w:t>
      </w:r>
    </w:p>
    <w:p w14:paraId="5EBBA6CF" w14:textId="77777777" w:rsidR="00940EA2" w:rsidRPr="00DB6855" w:rsidRDefault="00940EA2" w:rsidP="00C46A2F">
      <w:pPr>
        <w:spacing w:line="240" w:lineRule="auto"/>
        <w:rPr>
          <w:b/>
        </w:rPr>
      </w:pPr>
      <w:r w:rsidRPr="00DB6855">
        <w:rPr>
          <w:b/>
        </w:rPr>
        <w:t>Obecní úřady</w:t>
      </w:r>
    </w:p>
    <w:p w14:paraId="5FFB46BD" w14:textId="4A04AD16" w:rsidR="00940EA2" w:rsidRPr="00DB6855" w:rsidRDefault="007430E4" w:rsidP="00C46A2F">
      <w:pPr>
        <w:spacing w:line="240" w:lineRule="auto"/>
      </w:pPr>
      <w:r w:rsidRPr="00DB6855">
        <w:t>Navrhovaná ú</w:t>
      </w:r>
      <w:r w:rsidR="00940EA2" w:rsidRPr="00DB6855">
        <w:t>prava bude mít vliv na činnost pověřených obecních úřadů, kterým se vytvořením nového ustanovení ukládá nová povinnost. Také bude mít dopad na spolupráci obce s krajskými úřady a</w:t>
      </w:r>
      <w:r w:rsidR="00BF1295">
        <w:t> </w:t>
      </w:r>
      <w:r w:rsidR="00940EA2" w:rsidRPr="00DB6855">
        <w:t>pověřenými obecními úřady</w:t>
      </w:r>
      <w:r w:rsidR="009226A9" w:rsidRPr="00DB6855">
        <w:t xml:space="preserve"> z důvodu upřesnění kompetencí. </w:t>
      </w:r>
    </w:p>
    <w:p w14:paraId="45D59DF2" w14:textId="533952A3" w:rsidR="00940EA2" w:rsidRPr="00DB6855" w:rsidRDefault="00940EA2" w:rsidP="00C46A2F">
      <w:pPr>
        <w:spacing w:line="240" w:lineRule="auto"/>
        <w:rPr>
          <w:b/>
        </w:rPr>
      </w:pPr>
      <w:r w:rsidRPr="00DB6855">
        <w:rPr>
          <w:b/>
        </w:rPr>
        <w:t>Vzdělavatelé v sociálních službách</w:t>
      </w:r>
    </w:p>
    <w:p w14:paraId="21B35BB3" w14:textId="14093179" w:rsidR="007A126A" w:rsidRDefault="00940EA2" w:rsidP="00C46A2F">
      <w:pPr>
        <w:spacing w:line="240" w:lineRule="auto"/>
      </w:pPr>
      <w:r w:rsidRPr="00DB6855">
        <w:t>V současné době se pohybuje na trhu vzdělávání téměř 600 vzdělávacích subjektů, které nabízejí kurzy akreditované Ministerstvem práce a sociálních věcí. Navrhované úpravy směřují k zefektivnění procesů (využívání počítačového programu, který je uživatelsky přívětivý a poskytuje informace on-line), zrychlení akreditačního řízení a</w:t>
      </w:r>
      <w:r w:rsidR="00E96196" w:rsidRPr="00DB6855">
        <w:t> </w:t>
      </w:r>
      <w:r w:rsidRPr="00DB6855">
        <w:t xml:space="preserve">zvýšení kvality realizovaných programů. Vzdělavatelům bude upřesněn obsah povinnosti vést </w:t>
      </w:r>
      <w:r w:rsidR="007430E4" w:rsidRPr="00DB6855">
        <w:t>dokumentaci</w:t>
      </w:r>
      <w:r w:rsidRPr="00DB6855">
        <w:t>, tzn. především ukládání prezenčních listin, evaluačních dotazníků, kopií vydaných osvědčení, dokladů o realizaci kurzů prostřednictvím schválených lektorů apod.</w:t>
      </w:r>
      <w:bookmarkStart w:id="209" w:name="_Toc24930353"/>
      <w:bookmarkStart w:id="210" w:name="_Toc43315168"/>
      <w:bookmarkStart w:id="211" w:name="_Toc41384064"/>
      <w:bookmarkStart w:id="212" w:name="_Toc44429346"/>
    </w:p>
    <w:p w14:paraId="29D9353D" w14:textId="77777777" w:rsidR="0092238D" w:rsidRPr="00DB6855" w:rsidRDefault="0092238D" w:rsidP="00C46A2F">
      <w:pPr>
        <w:spacing w:line="240" w:lineRule="auto"/>
        <w:rPr>
          <w:rFonts w:eastAsia="MS Gothic"/>
          <w:b/>
          <w:bCs/>
          <w:sz w:val="28"/>
          <w:szCs w:val="28"/>
        </w:rPr>
      </w:pPr>
    </w:p>
    <w:p w14:paraId="73C26257" w14:textId="03E5CB42" w:rsidR="00940EA2" w:rsidRPr="00DB6855" w:rsidRDefault="00940EA2" w:rsidP="00C46A2F">
      <w:pPr>
        <w:pStyle w:val="Nadpis2"/>
        <w:spacing w:line="240" w:lineRule="auto"/>
        <w:rPr>
          <w:color w:val="auto"/>
        </w:rPr>
      </w:pPr>
      <w:bookmarkStart w:id="213" w:name="_Toc116464845"/>
      <w:r w:rsidRPr="00DB6855">
        <w:rPr>
          <w:color w:val="auto"/>
        </w:rPr>
        <w:t>Popis cílového stavu</w:t>
      </w:r>
      <w:bookmarkEnd w:id="209"/>
      <w:bookmarkEnd w:id="210"/>
      <w:bookmarkEnd w:id="211"/>
      <w:bookmarkEnd w:id="212"/>
      <w:bookmarkEnd w:id="213"/>
    </w:p>
    <w:p w14:paraId="66F7C2F1" w14:textId="77777777" w:rsidR="005D2619" w:rsidRPr="00DB6855" w:rsidRDefault="005D2619" w:rsidP="00C46A2F">
      <w:pPr>
        <w:numPr>
          <w:ilvl w:val="0"/>
          <w:numId w:val="18"/>
        </w:numPr>
        <w:spacing w:line="240" w:lineRule="auto"/>
        <w:rPr>
          <w:b/>
        </w:rPr>
      </w:pPr>
      <w:r w:rsidRPr="00DB6855">
        <w:rPr>
          <w:b/>
        </w:rPr>
        <w:t>Zajistit stabilní financování sociálních služeb od roku 2022.</w:t>
      </w:r>
    </w:p>
    <w:p w14:paraId="00248BEC" w14:textId="435F3956" w:rsidR="009219BC" w:rsidRPr="00DB6855" w:rsidRDefault="009219BC" w:rsidP="00C46A2F">
      <w:pPr>
        <w:spacing w:line="240" w:lineRule="auto"/>
        <w:ind w:left="720"/>
      </w:pPr>
      <w:r w:rsidRPr="00DB6855">
        <w:t>Cílem změny je navrhnout takový systém</w:t>
      </w:r>
      <w:r w:rsidR="00E833FC" w:rsidRPr="00DB6855">
        <w:t xml:space="preserve"> valorizačního mechanismu, aby navyšování úhrad za</w:t>
      </w:r>
      <w:r w:rsidR="00BF1295">
        <w:t> </w:t>
      </w:r>
      <w:r w:rsidR="00E833FC" w:rsidRPr="00DB6855">
        <w:t>poskytování sociálních služeb byl předvídatelné a plně transparentní s omezením vnějších zásahů.</w:t>
      </w:r>
    </w:p>
    <w:p w14:paraId="6F172D3B" w14:textId="78F41116" w:rsidR="00E833FC" w:rsidRPr="00DB6855" w:rsidRDefault="005D2619" w:rsidP="00C46A2F">
      <w:pPr>
        <w:numPr>
          <w:ilvl w:val="0"/>
          <w:numId w:val="18"/>
        </w:numPr>
        <w:spacing w:line="240" w:lineRule="auto"/>
      </w:pPr>
      <w:r w:rsidRPr="00DB6855">
        <w:rPr>
          <w:b/>
        </w:rPr>
        <w:t xml:space="preserve">Zvýšit ochranu práv uživatelů sociálních služeb od roku 2022 </w:t>
      </w:r>
      <w:r w:rsidR="00E833FC" w:rsidRPr="00DB6855">
        <w:rPr>
          <w:b/>
        </w:rPr>
        <w:t>a zároveň navýšit jistotu při</w:t>
      </w:r>
      <w:r w:rsidR="00BF1295">
        <w:rPr>
          <w:b/>
        </w:rPr>
        <w:t> </w:t>
      </w:r>
      <w:r w:rsidR="00E833FC" w:rsidRPr="00DB6855">
        <w:rPr>
          <w:b/>
        </w:rPr>
        <w:t>použití prostředků pro omezení pohybu klientů pro poskytovatele sociálních služeb a</w:t>
      </w:r>
      <w:r w:rsidR="00BF1295">
        <w:rPr>
          <w:b/>
        </w:rPr>
        <w:t> </w:t>
      </w:r>
      <w:r w:rsidR="00E833FC" w:rsidRPr="00DB6855">
        <w:rPr>
          <w:b/>
        </w:rPr>
        <w:t>taktéž nastavit předvídatelné personální a materiálně technické standardy pro zřizovatele, poskytovatele.</w:t>
      </w:r>
    </w:p>
    <w:p w14:paraId="15189BC1" w14:textId="4950CD6F" w:rsidR="00835732" w:rsidRPr="00DB6855" w:rsidRDefault="00835732" w:rsidP="00C46A2F">
      <w:pPr>
        <w:spacing w:line="240" w:lineRule="auto"/>
        <w:ind w:left="720"/>
      </w:pPr>
      <w:r w:rsidRPr="00DB6855">
        <w:t>Cílem úpravy je redefinice požadavků</w:t>
      </w:r>
      <w:r w:rsidR="00110721" w:rsidRPr="00DB6855">
        <w:t xml:space="preserve"> na poskytovatele sociálních služeb tak, aby lépe odpovídaly reálnému</w:t>
      </w:r>
      <w:r w:rsidRPr="00DB6855">
        <w:t xml:space="preserve"> procesu poskytování sociálních služeb a </w:t>
      </w:r>
      <w:r w:rsidR="00110721" w:rsidRPr="00DB6855">
        <w:t xml:space="preserve">všech </w:t>
      </w:r>
      <w:r w:rsidRPr="00DB6855">
        <w:t>souvisejících oblastí</w:t>
      </w:r>
      <w:r w:rsidR="00E833FC" w:rsidRPr="00DB6855">
        <w:t xml:space="preserve"> a k tomu </w:t>
      </w:r>
      <w:r w:rsidR="00110721" w:rsidRPr="00DB6855">
        <w:t>bude nutné stanovit jednotné materiální</w:t>
      </w:r>
      <w:r w:rsidR="00E833FC" w:rsidRPr="00DB6855">
        <w:t xml:space="preserve"> a personální</w:t>
      </w:r>
      <w:r w:rsidR="00110721" w:rsidRPr="00DB6855">
        <w:t xml:space="preserve"> standardy, které do současné doby nejsou legislativně upraveny, a díky tomu není zajištěna garance základní kvality sociální služby. Pro zvýšení ochrany práv klientů bude nutné </w:t>
      </w:r>
      <w:r w:rsidR="002740EF" w:rsidRPr="00DB6855">
        <w:t>upravit oblast opatření omezující pohyb</w:t>
      </w:r>
      <w:r w:rsidR="00826D5B" w:rsidRPr="00DB6855">
        <w:t>, zavést nová ustanovení zákona</w:t>
      </w:r>
      <w:r w:rsidR="00E833FC" w:rsidRPr="00DB6855">
        <w:t xml:space="preserve">. </w:t>
      </w:r>
    </w:p>
    <w:p w14:paraId="76A0E4CB" w14:textId="77777777" w:rsidR="005D2619" w:rsidRPr="00DB6855" w:rsidRDefault="005D2619" w:rsidP="00C46A2F">
      <w:pPr>
        <w:numPr>
          <w:ilvl w:val="0"/>
          <w:numId w:val="18"/>
        </w:numPr>
        <w:spacing w:line="240" w:lineRule="auto"/>
        <w:rPr>
          <w:b/>
        </w:rPr>
      </w:pPr>
      <w:r w:rsidRPr="00DB6855">
        <w:rPr>
          <w:b/>
        </w:rPr>
        <w:t xml:space="preserve">Rozšířit spektrum sociálních služeb, tak aby mohly cílit i na dosud nepokryté okruhy osob od roku 2022. </w:t>
      </w:r>
    </w:p>
    <w:p w14:paraId="0327DC1E" w14:textId="79993D78" w:rsidR="002740EF" w:rsidRPr="00DB6855" w:rsidRDefault="002740EF" w:rsidP="00C46A2F">
      <w:pPr>
        <w:spacing w:line="240" w:lineRule="auto"/>
        <w:ind w:left="720"/>
      </w:pPr>
      <w:r w:rsidRPr="00DB6855">
        <w:t xml:space="preserve">Cílem této oblasti je zaměřit na „bílá“ místa v celém spektru současného pojetí sociálních služeb včetně pečujících osob, osob bez domova. </w:t>
      </w:r>
    </w:p>
    <w:p w14:paraId="1576371C" w14:textId="77777777" w:rsidR="005D2619" w:rsidRPr="00DB6855" w:rsidRDefault="005D2619" w:rsidP="00C46A2F">
      <w:pPr>
        <w:numPr>
          <w:ilvl w:val="0"/>
          <w:numId w:val="18"/>
        </w:numPr>
        <w:spacing w:line="240" w:lineRule="auto"/>
      </w:pPr>
      <w:r w:rsidRPr="00DB6855">
        <w:rPr>
          <w:b/>
        </w:rPr>
        <w:t>Rozšířit a zkvalitnit výkon sociální práce, doplnit rozsah kompetencí sociálních pracovníků včetně úpravy kvalifikací a dalšího vzdělávání od roku 2022.</w:t>
      </w:r>
    </w:p>
    <w:p w14:paraId="2B340BF2" w14:textId="710B3C5A" w:rsidR="002740EF" w:rsidRDefault="002740EF" w:rsidP="00C46A2F">
      <w:pPr>
        <w:spacing w:line="240" w:lineRule="auto"/>
        <w:ind w:left="720"/>
      </w:pPr>
      <w:r w:rsidRPr="00DB6855">
        <w:t>Cílem této části je zaměřit na současné pojetí sociální práce ve veřejné správě a rozšířit její spektrum. Neméně důležitou je také úprava dalšího povinného vzdělávání</w:t>
      </w:r>
      <w:r w:rsidR="00E833FC" w:rsidRPr="00DB6855">
        <w:t xml:space="preserve"> a</w:t>
      </w:r>
      <w:r w:rsidRPr="00DB6855">
        <w:t xml:space="preserve"> akreditačního procesu vzdělávacích kurzů</w:t>
      </w:r>
      <w:r w:rsidR="00E833FC" w:rsidRPr="00DB6855">
        <w:t xml:space="preserve">. </w:t>
      </w:r>
    </w:p>
    <w:p w14:paraId="57172BE6" w14:textId="77777777" w:rsidR="0092238D" w:rsidRPr="00DB6855" w:rsidRDefault="0092238D" w:rsidP="00C46A2F">
      <w:pPr>
        <w:spacing w:line="240" w:lineRule="auto"/>
        <w:ind w:left="720"/>
      </w:pPr>
    </w:p>
    <w:p w14:paraId="579E8DF8" w14:textId="77777777" w:rsidR="00940EA2" w:rsidRPr="00DB6855" w:rsidRDefault="00940EA2" w:rsidP="00C46A2F">
      <w:pPr>
        <w:pStyle w:val="Nadpis2"/>
        <w:spacing w:line="240" w:lineRule="auto"/>
        <w:rPr>
          <w:color w:val="auto"/>
        </w:rPr>
      </w:pPr>
      <w:bookmarkStart w:id="214" w:name="_Toc24930360"/>
      <w:bookmarkStart w:id="215" w:name="_Toc43315169"/>
      <w:bookmarkStart w:id="216" w:name="_Toc41384071"/>
      <w:bookmarkStart w:id="217" w:name="_Toc44429347"/>
      <w:bookmarkStart w:id="218" w:name="_Toc116464846"/>
      <w:r w:rsidRPr="00DB6855">
        <w:rPr>
          <w:color w:val="auto"/>
        </w:rPr>
        <w:lastRenderedPageBreak/>
        <w:t>Zhodnocení rizika</w:t>
      </w:r>
      <w:bookmarkEnd w:id="214"/>
      <w:bookmarkEnd w:id="215"/>
      <w:bookmarkEnd w:id="216"/>
      <w:bookmarkEnd w:id="217"/>
      <w:bookmarkEnd w:id="218"/>
    </w:p>
    <w:p w14:paraId="78B946AC" w14:textId="77777777" w:rsidR="00940EA2" w:rsidRPr="00DB6855" w:rsidRDefault="00940EA2" w:rsidP="00C46A2F">
      <w:pPr>
        <w:pStyle w:val="Nadpis3"/>
        <w:spacing w:line="240" w:lineRule="auto"/>
        <w:rPr>
          <w:rFonts w:cs="Times New Roman"/>
          <w:color w:val="auto"/>
        </w:rPr>
      </w:pPr>
      <w:bookmarkStart w:id="219" w:name="_Toc24930361"/>
      <w:bookmarkStart w:id="220" w:name="_Toc43315170"/>
      <w:bookmarkStart w:id="221" w:name="_Toc41384072"/>
      <w:bookmarkStart w:id="222" w:name="_Toc44429348"/>
      <w:bookmarkStart w:id="223" w:name="_Toc116464847"/>
      <w:r w:rsidRPr="00DB6855">
        <w:rPr>
          <w:rFonts w:cs="Times New Roman"/>
          <w:color w:val="auto"/>
        </w:rPr>
        <w:t>Obecně</w:t>
      </w:r>
      <w:bookmarkEnd w:id="219"/>
      <w:bookmarkEnd w:id="220"/>
      <w:bookmarkEnd w:id="221"/>
      <w:bookmarkEnd w:id="222"/>
      <w:bookmarkEnd w:id="223"/>
    </w:p>
    <w:p w14:paraId="76D91DAE" w14:textId="32C1018D" w:rsidR="00940EA2" w:rsidRPr="00DB6855" w:rsidRDefault="00940EA2" w:rsidP="00C46A2F">
      <w:pPr>
        <w:spacing w:line="240" w:lineRule="auto"/>
      </w:pPr>
      <w:r w:rsidRPr="00DB6855">
        <w:t xml:space="preserve">Nepřijetí právní úpravy prohloubí nestabilitu stávajícího systému, dílčí ustanovení zákona i nadále nebudou odpovídat praxi, a zároveň nedojde k provázanosti s dalšími souvisejícími právními předpisy, které jsou již v současnosti v platnosti. Bude tak podporován stav, kdy jsou určitá ustanovení zákona vykládána rozdílně. </w:t>
      </w:r>
      <w:r w:rsidR="007F6831" w:rsidRPr="00DB6855">
        <w:rPr>
          <w:rFonts w:eastAsia="Calibri"/>
        </w:rPr>
        <w:t>Tím</w:t>
      </w:r>
      <w:r w:rsidRPr="00DB6855">
        <w:t xml:space="preserve"> bude </w:t>
      </w:r>
      <w:r w:rsidR="007F6831" w:rsidRPr="00DB6855">
        <w:rPr>
          <w:rFonts w:eastAsia="Calibri"/>
        </w:rPr>
        <w:t>zvyšována</w:t>
      </w:r>
      <w:r w:rsidRPr="00DB6855">
        <w:rPr>
          <w:rFonts w:eastAsia="Calibri"/>
        </w:rPr>
        <w:t xml:space="preserve"> nejistot</w:t>
      </w:r>
      <w:r w:rsidR="007F6831" w:rsidRPr="00DB6855">
        <w:rPr>
          <w:rFonts w:eastAsia="Calibri"/>
        </w:rPr>
        <w:t>a</w:t>
      </w:r>
      <w:r w:rsidRPr="00DB6855">
        <w:t xml:space="preserve"> především poskytovatelů sociálních služeb, a místo, aby je nastavení systému podporovalo v poskytování sociálních služeb, budou v něm spatřovat bariéry. </w:t>
      </w:r>
      <w:r w:rsidR="007F6831" w:rsidRPr="00DB6855">
        <w:rPr>
          <w:rFonts w:eastAsia="Calibri"/>
        </w:rPr>
        <w:t>Tento stav</w:t>
      </w:r>
      <w:r w:rsidRPr="00DB6855">
        <w:t xml:space="preserve"> povede v praxi ke</w:t>
      </w:r>
      <w:r w:rsidR="00BF1295">
        <w:t> </w:t>
      </w:r>
      <w:r w:rsidRPr="00DB6855">
        <w:t xml:space="preserve">snížení hospodárnosti a efektivity systému, zároveň ke snížení kvality péče a </w:t>
      </w:r>
      <w:r w:rsidR="007B5A10" w:rsidRPr="00DB6855">
        <w:t>k</w:t>
      </w:r>
      <w:r w:rsidRPr="00DB6855">
        <w:t xml:space="preserve"> ohrožení života a zdraví klienta, a to zejména v kontextu dalšího rozšiřování služeb bez oprávnění, které lze momentálně jen obtížně postihovat.</w:t>
      </w:r>
    </w:p>
    <w:p w14:paraId="02549D51" w14:textId="1B545758" w:rsidR="00940EA2" w:rsidRPr="00DB6855" w:rsidRDefault="00940EA2" w:rsidP="00C46A2F">
      <w:pPr>
        <w:tabs>
          <w:tab w:val="left" w:pos="284"/>
          <w:tab w:val="left" w:pos="360"/>
          <w:tab w:val="left" w:pos="708"/>
        </w:tabs>
        <w:spacing w:line="240" w:lineRule="auto"/>
        <w:rPr>
          <w:rFonts w:eastAsia="Times New Roman"/>
          <w:lang w:eastAsia="ar-SA"/>
        </w:rPr>
      </w:pPr>
      <w:r w:rsidRPr="00DB6855">
        <w:t>Dále pak nepřijetím nové právní úpravy by nebylo možné plnit některé cíle Národní strategie rozvoje sociálních služeb 2016–202</w:t>
      </w:r>
      <w:r w:rsidR="00002992" w:rsidRPr="00DB6855">
        <w:t xml:space="preserve">5. </w:t>
      </w:r>
      <w:r w:rsidR="00AB6225" w:rsidRPr="00DB6855">
        <w:t>Nepřijetím nové právní úpravy budou i nadále přetrvávat některé neefektivní postupy a nebudou naplněny cíle, které si klade.</w:t>
      </w:r>
      <w:r w:rsidR="00AB6225" w:rsidRPr="00DB6855">
        <w:rPr>
          <w:rFonts w:eastAsia="Times New Roman"/>
          <w:lang w:eastAsia="ar-SA"/>
        </w:rPr>
        <w:t xml:space="preserve"> </w:t>
      </w:r>
    </w:p>
    <w:p w14:paraId="122374AA" w14:textId="145B38BE" w:rsidR="00940EA2" w:rsidRPr="00DB6855" w:rsidRDefault="00940EA2" w:rsidP="00C46A2F">
      <w:pPr>
        <w:pStyle w:val="Nadpis3"/>
        <w:spacing w:line="240" w:lineRule="auto"/>
        <w:rPr>
          <w:rFonts w:cs="Times New Roman"/>
          <w:color w:val="auto"/>
        </w:rPr>
      </w:pPr>
      <w:bookmarkStart w:id="224" w:name="_Toc24930362"/>
      <w:bookmarkStart w:id="225" w:name="_Toc43315171"/>
      <w:bookmarkStart w:id="226" w:name="_Toc41384073"/>
      <w:bookmarkStart w:id="227" w:name="_Toc44429349"/>
      <w:bookmarkStart w:id="228" w:name="_Toc116464848"/>
      <w:r w:rsidRPr="00DB6855">
        <w:rPr>
          <w:rFonts w:cs="Times New Roman"/>
          <w:color w:val="auto"/>
        </w:rPr>
        <w:t>Financování sociálních služeb</w:t>
      </w:r>
      <w:bookmarkEnd w:id="224"/>
      <w:bookmarkEnd w:id="225"/>
      <w:bookmarkEnd w:id="226"/>
      <w:bookmarkEnd w:id="227"/>
      <w:r w:rsidR="00FE6822" w:rsidRPr="00DB6855">
        <w:rPr>
          <w:rFonts w:cs="Times New Roman"/>
          <w:color w:val="auto"/>
        </w:rPr>
        <w:t xml:space="preserve"> – schválení valorizačního mechanismu u úhrad za</w:t>
      </w:r>
      <w:r w:rsidR="00BF1295">
        <w:rPr>
          <w:rFonts w:cs="Times New Roman"/>
          <w:color w:val="auto"/>
        </w:rPr>
        <w:t> </w:t>
      </w:r>
      <w:r w:rsidR="00FE6822" w:rsidRPr="00DB6855">
        <w:rPr>
          <w:rFonts w:cs="Times New Roman"/>
          <w:color w:val="auto"/>
        </w:rPr>
        <w:t>poskytování sociálních služeb.</w:t>
      </w:r>
      <w:bookmarkEnd w:id="228"/>
      <w:r w:rsidR="00FE6822" w:rsidRPr="00DB6855">
        <w:rPr>
          <w:rFonts w:cs="Times New Roman"/>
          <w:color w:val="auto"/>
        </w:rPr>
        <w:t xml:space="preserve"> </w:t>
      </w:r>
    </w:p>
    <w:p w14:paraId="09572BE4" w14:textId="1125EADD" w:rsidR="00940EA2" w:rsidRPr="00DB6855" w:rsidRDefault="00940EA2" w:rsidP="00C46A2F">
      <w:pPr>
        <w:spacing w:line="240" w:lineRule="auto"/>
      </w:pPr>
      <w:r w:rsidRPr="00DB6855">
        <w:t xml:space="preserve">Nepřijetím této právní úpravy nedojde ke zvýšení </w:t>
      </w:r>
      <w:r w:rsidR="00FE6822" w:rsidRPr="00DB6855">
        <w:t xml:space="preserve">transparentnosti a předvídatelnosti, kdy nastane okamžik, kdy dojde k podmínkám, které aktivují tento valorizační nástroj a </w:t>
      </w:r>
      <w:proofErr w:type="gramStart"/>
      <w:r w:rsidR="00FE6822" w:rsidRPr="00DB6855">
        <w:t>navýší</w:t>
      </w:r>
      <w:proofErr w:type="gramEnd"/>
      <w:r w:rsidR="00FE6822" w:rsidRPr="00DB6855">
        <w:t xml:space="preserve"> se systém úhrady za poskytování sociálních služeb. </w:t>
      </w:r>
    </w:p>
    <w:p w14:paraId="76AFEB83" w14:textId="77777777" w:rsidR="009E276F" w:rsidRPr="00DB6855" w:rsidRDefault="009E276F" w:rsidP="00C46A2F">
      <w:pPr>
        <w:spacing w:line="240" w:lineRule="auto"/>
      </w:pPr>
    </w:p>
    <w:p w14:paraId="703B7AC1" w14:textId="77777777" w:rsidR="008D0A58" w:rsidRPr="00DB6855" w:rsidRDefault="008D0A58" w:rsidP="00C46A2F">
      <w:pPr>
        <w:pStyle w:val="Nadpis3"/>
        <w:spacing w:line="240" w:lineRule="auto"/>
        <w:rPr>
          <w:rFonts w:cs="Times New Roman"/>
          <w:color w:val="auto"/>
        </w:rPr>
      </w:pPr>
      <w:bookmarkStart w:id="229" w:name="_Toc43315174"/>
      <w:bookmarkStart w:id="230" w:name="_Toc41384076"/>
      <w:bookmarkStart w:id="231" w:name="_Toc44429352"/>
      <w:bookmarkStart w:id="232" w:name="_Toc116464849"/>
      <w:r w:rsidRPr="00DB6855">
        <w:rPr>
          <w:rFonts w:cs="Times New Roman"/>
          <w:color w:val="auto"/>
        </w:rPr>
        <w:t xml:space="preserve">Rozšíření vybraných sociálních služeb, </w:t>
      </w:r>
      <w:r w:rsidR="00F23467" w:rsidRPr="00DB6855">
        <w:rPr>
          <w:rFonts w:cs="Times New Roman"/>
          <w:color w:val="auto"/>
        </w:rPr>
        <w:t>činností a jejich optimalizace</w:t>
      </w:r>
      <w:bookmarkEnd w:id="229"/>
      <w:bookmarkEnd w:id="230"/>
      <w:bookmarkEnd w:id="231"/>
      <w:bookmarkEnd w:id="232"/>
      <w:r w:rsidR="00F23467" w:rsidRPr="00DB6855">
        <w:rPr>
          <w:rFonts w:cs="Times New Roman"/>
          <w:color w:val="auto"/>
        </w:rPr>
        <w:t xml:space="preserve"> </w:t>
      </w:r>
    </w:p>
    <w:p w14:paraId="34E12F68" w14:textId="378CCE61" w:rsidR="00940EA2" w:rsidRPr="00DB6855" w:rsidRDefault="00940EA2" w:rsidP="00C46A2F">
      <w:pPr>
        <w:spacing w:line="240" w:lineRule="auto"/>
      </w:pPr>
      <w:r w:rsidRPr="00DB6855">
        <w:t>Nepřijetím této právní úpravy se i nadále nebudou moci „legálně“ sociální služby zaměřovat na pečující osoby, pečovatelská služba, která je určena bez úhrady v rodinách, kde se narodí vícerčata</w:t>
      </w:r>
      <w:r w:rsidR="006C1A10" w:rsidRPr="00DB6855">
        <w:t>,</w:t>
      </w:r>
      <w:r w:rsidRPr="00DB6855">
        <w:t xml:space="preserve"> bude přetrvávat stav, kdy pracovníci pečovatelské služby nebudou moci pomáhat při péči o děti. </w:t>
      </w:r>
    </w:p>
    <w:p w14:paraId="168289DB" w14:textId="5330EEBB" w:rsidR="00A00C4F" w:rsidRPr="00DB6855" w:rsidRDefault="00A00C4F" w:rsidP="00C46A2F">
      <w:pPr>
        <w:spacing w:before="0" w:after="0" w:line="240" w:lineRule="auto"/>
        <w:jc w:val="left"/>
        <w:rPr>
          <w:rFonts w:eastAsia="MS Gothic"/>
          <w:b/>
          <w:sz w:val="24"/>
          <w:szCs w:val="24"/>
        </w:rPr>
      </w:pPr>
      <w:bookmarkStart w:id="233" w:name="_Toc24930366"/>
      <w:bookmarkStart w:id="234" w:name="_Toc43315175"/>
      <w:bookmarkStart w:id="235" w:name="_Toc41384077"/>
    </w:p>
    <w:p w14:paraId="3DE474D5" w14:textId="7E798224" w:rsidR="00940EA2" w:rsidRPr="00DB6855" w:rsidRDefault="00940EA2" w:rsidP="00C46A2F">
      <w:pPr>
        <w:pStyle w:val="Nadpis3"/>
        <w:spacing w:line="240" w:lineRule="auto"/>
        <w:rPr>
          <w:rFonts w:cs="Times New Roman"/>
          <w:color w:val="auto"/>
        </w:rPr>
      </w:pPr>
      <w:bookmarkStart w:id="236" w:name="_Toc44429353"/>
      <w:bookmarkStart w:id="237" w:name="_Toc116464850"/>
      <w:r w:rsidRPr="00DB6855">
        <w:rPr>
          <w:rFonts w:cs="Times New Roman"/>
          <w:color w:val="auto"/>
        </w:rPr>
        <w:t xml:space="preserve">Zvýšení </w:t>
      </w:r>
      <w:r w:rsidR="00E755C6" w:rsidRPr="00DB6855">
        <w:rPr>
          <w:rFonts w:cs="Times New Roman"/>
          <w:color w:val="auto"/>
        </w:rPr>
        <w:t xml:space="preserve">dostupnosti </w:t>
      </w:r>
      <w:r w:rsidRPr="00DB6855">
        <w:rPr>
          <w:rFonts w:cs="Times New Roman"/>
          <w:color w:val="auto"/>
        </w:rPr>
        <w:t>sociální práce a dalšího vzdělávání</w:t>
      </w:r>
      <w:bookmarkEnd w:id="233"/>
      <w:bookmarkEnd w:id="234"/>
      <w:bookmarkEnd w:id="235"/>
      <w:bookmarkEnd w:id="236"/>
      <w:bookmarkEnd w:id="237"/>
      <w:r w:rsidRPr="00DB6855">
        <w:rPr>
          <w:rFonts w:cs="Times New Roman"/>
          <w:color w:val="auto"/>
        </w:rPr>
        <w:t xml:space="preserve"> </w:t>
      </w:r>
    </w:p>
    <w:p w14:paraId="0062F73C" w14:textId="330C833B" w:rsidR="00940EA2" w:rsidRPr="00DB6855" w:rsidRDefault="00940EA2" w:rsidP="00C46A2F">
      <w:pPr>
        <w:spacing w:line="240" w:lineRule="auto"/>
        <w:rPr>
          <w:rStyle w:val="Nadpis1Char"/>
          <w:rFonts w:cs="Times New Roman"/>
        </w:rPr>
      </w:pPr>
      <w:r w:rsidRPr="00DB6855">
        <w:t>V případě, že nebude tato novelizace přijata</w:t>
      </w:r>
      <w:r w:rsidR="009C41DB" w:rsidRPr="00DB6855">
        <w:t>,</w:t>
      </w:r>
      <w:r w:rsidR="006539EA" w:rsidRPr="00DB6855">
        <w:t xml:space="preserve"> </w:t>
      </w:r>
      <w:r w:rsidR="009C41DB" w:rsidRPr="00DB6855">
        <w:t xml:space="preserve">nebude sociální práce dostupná všem potřebným občanům v nepříznivé sociální situaci. </w:t>
      </w:r>
      <w:r w:rsidR="00FA024C" w:rsidRPr="00DB6855">
        <w:t xml:space="preserve">Rovněž </w:t>
      </w:r>
      <w:r w:rsidR="009C41DB" w:rsidRPr="00DB6855">
        <w:t>nedojde k</w:t>
      </w:r>
      <w:r w:rsidR="00FE6822" w:rsidRPr="00DB6855">
        <w:t xml:space="preserve">e sjednocení </w:t>
      </w:r>
      <w:r w:rsidR="009C41DB" w:rsidRPr="00DB6855">
        <w:t xml:space="preserve">sociální práce </w:t>
      </w:r>
      <w:r w:rsidR="00FE6822" w:rsidRPr="00DB6855">
        <w:t>v rámci státní správy na</w:t>
      </w:r>
      <w:r w:rsidR="00BF1295">
        <w:t> </w:t>
      </w:r>
      <w:r w:rsidR="00FE6822" w:rsidRPr="00DB6855">
        <w:t>obecních úřadech. Dále nebude po</w:t>
      </w:r>
      <w:r w:rsidRPr="00DB6855">
        <w:t xml:space="preserve">dpořena oblast dalšího vzdělávání, která je stěžejní pro další rozvoj lidských zdrojů v sociální práci, a také </w:t>
      </w:r>
      <w:r w:rsidR="009C41DB" w:rsidRPr="00DB6855">
        <w:t xml:space="preserve">nebude </w:t>
      </w:r>
      <w:r w:rsidR="00FA024C" w:rsidRPr="00DB6855">
        <w:t>zkrácen proces akreditace vzdělávacích programů.</w:t>
      </w:r>
      <w:r w:rsidRPr="00DB6855">
        <w:t xml:space="preserve"> </w:t>
      </w:r>
      <w:r w:rsidRPr="00DB6855">
        <w:br w:type="page"/>
      </w:r>
    </w:p>
    <w:p w14:paraId="6FB362D4" w14:textId="5535C204" w:rsidR="00940EA2" w:rsidRPr="00DB6855" w:rsidRDefault="00940EA2" w:rsidP="00C46A2F">
      <w:pPr>
        <w:pStyle w:val="Nadpis1"/>
        <w:rPr>
          <w:rStyle w:val="Nadpis2Char"/>
          <w:rFonts w:cs="Times New Roman"/>
          <w:b/>
          <w:color w:val="auto"/>
          <w:sz w:val="32"/>
        </w:rPr>
      </w:pPr>
      <w:bookmarkStart w:id="238" w:name="_Toc24930367"/>
      <w:bookmarkStart w:id="239" w:name="_Toc43315176"/>
      <w:bookmarkStart w:id="240" w:name="_Toc41384078"/>
      <w:bookmarkStart w:id="241" w:name="_Toc44429354"/>
      <w:bookmarkStart w:id="242" w:name="_Toc116464851"/>
      <w:r w:rsidRPr="00DB6855">
        <w:rPr>
          <w:rStyle w:val="Nadpis1Char"/>
          <w:rFonts w:cs="Times New Roman"/>
          <w:b/>
        </w:rPr>
        <w:lastRenderedPageBreak/>
        <w:t>Návrh variant řešení</w:t>
      </w:r>
      <w:bookmarkEnd w:id="238"/>
      <w:bookmarkEnd w:id="239"/>
      <w:bookmarkEnd w:id="240"/>
      <w:bookmarkEnd w:id="241"/>
      <w:bookmarkEnd w:id="242"/>
    </w:p>
    <w:p w14:paraId="60362DFF" w14:textId="7C37B88F" w:rsidR="00940EA2" w:rsidRPr="00DB6855" w:rsidRDefault="00940EA2" w:rsidP="00C46A2F">
      <w:pPr>
        <w:pStyle w:val="Nadpis2"/>
        <w:spacing w:line="240" w:lineRule="auto"/>
        <w:rPr>
          <w:rStyle w:val="Nadpis1Char"/>
          <w:rFonts w:cs="Times New Roman"/>
          <w:b/>
          <w:color w:val="auto"/>
        </w:rPr>
      </w:pPr>
      <w:bookmarkStart w:id="243" w:name="_Toc24930369"/>
      <w:bookmarkStart w:id="244" w:name="_Toc43315177"/>
      <w:bookmarkStart w:id="245" w:name="_Toc41384080"/>
      <w:bookmarkStart w:id="246" w:name="_Toc44429355"/>
      <w:bookmarkStart w:id="247" w:name="_Toc116464852"/>
      <w:r w:rsidRPr="00DB6855">
        <w:rPr>
          <w:rStyle w:val="Nadpis1Char"/>
          <w:rFonts w:cs="Times New Roman"/>
          <w:b/>
          <w:color w:val="auto"/>
        </w:rPr>
        <w:t>Financování sociálních služeb</w:t>
      </w:r>
      <w:bookmarkEnd w:id="243"/>
      <w:bookmarkEnd w:id="244"/>
      <w:bookmarkEnd w:id="245"/>
      <w:bookmarkEnd w:id="246"/>
      <w:r w:rsidR="0001356B" w:rsidRPr="00DB6855">
        <w:rPr>
          <w:rStyle w:val="Nadpis1Char"/>
          <w:rFonts w:cs="Times New Roman"/>
          <w:b/>
          <w:color w:val="auto"/>
        </w:rPr>
        <w:t xml:space="preserve"> </w:t>
      </w:r>
      <w:r w:rsidR="009E2FBC" w:rsidRPr="00DB6855">
        <w:rPr>
          <w:rStyle w:val="Nadpis1Char"/>
          <w:rFonts w:cs="Times New Roman"/>
          <w:b/>
          <w:color w:val="auto"/>
        </w:rPr>
        <w:t>– valorizační mechanismus k výši úhrad</w:t>
      </w:r>
      <w:bookmarkEnd w:id="247"/>
    </w:p>
    <w:p w14:paraId="6D912315" w14:textId="77777777" w:rsidR="00A00C4F" w:rsidRPr="00DB6855" w:rsidRDefault="00A00C4F" w:rsidP="00C46A2F">
      <w:pPr>
        <w:pStyle w:val="Nadpis2"/>
        <w:numPr>
          <w:ilvl w:val="0"/>
          <w:numId w:val="0"/>
        </w:numPr>
        <w:spacing w:line="240" w:lineRule="auto"/>
        <w:rPr>
          <w:color w:val="auto"/>
        </w:rPr>
      </w:pPr>
      <w:bookmarkStart w:id="248" w:name="_Toc24930368"/>
      <w:bookmarkStart w:id="249" w:name="_Toc41384079"/>
      <w:bookmarkStart w:id="250" w:name="_Toc44429356"/>
      <w:bookmarkStart w:id="251" w:name="_Toc116464853"/>
      <w:bookmarkStart w:id="252" w:name="_Toc43315179"/>
      <w:bookmarkStart w:id="253" w:name="_Toc24930374"/>
      <w:bookmarkStart w:id="254" w:name="_Toc41384085"/>
      <w:r w:rsidRPr="00DB6855">
        <w:rPr>
          <w:color w:val="auto"/>
        </w:rPr>
        <w:t>Varianta 0 – současný stav</w:t>
      </w:r>
      <w:bookmarkEnd w:id="248"/>
      <w:bookmarkEnd w:id="249"/>
      <w:bookmarkEnd w:id="250"/>
      <w:bookmarkEnd w:id="251"/>
    </w:p>
    <w:p w14:paraId="73FBDEDA" w14:textId="77777777" w:rsidR="00A00C4F" w:rsidRPr="00DB6855" w:rsidRDefault="00A00C4F" w:rsidP="00C46A2F">
      <w:pPr>
        <w:spacing w:line="240" w:lineRule="auto"/>
      </w:pPr>
      <w:r w:rsidRPr="00DB6855">
        <w:t xml:space="preserve">Z hlediska nároků státní rozpočet je tato varianta rozpočtově neutrální. </w:t>
      </w:r>
    </w:p>
    <w:p w14:paraId="277C7B41" w14:textId="77777777" w:rsidR="00A00C4F" w:rsidRPr="00DB6855" w:rsidRDefault="00A00C4F" w:rsidP="00C46A2F">
      <w:pPr>
        <w:spacing w:line="240" w:lineRule="auto"/>
      </w:pPr>
    </w:p>
    <w:p w14:paraId="49778A64" w14:textId="24DF5995" w:rsidR="00940EA2" w:rsidRPr="00DB6855" w:rsidRDefault="00940EA2" w:rsidP="00C46A2F">
      <w:pPr>
        <w:pStyle w:val="Nadpis2"/>
        <w:numPr>
          <w:ilvl w:val="0"/>
          <w:numId w:val="0"/>
        </w:numPr>
        <w:spacing w:line="240" w:lineRule="auto"/>
        <w:rPr>
          <w:color w:val="auto"/>
        </w:rPr>
      </w:pPr>
      <w:bookmarkStart w:id="255" w:name="_Toc44429357"/>
      <w:bookmarkStart w:id="256" w:name="_Toc116464854"/>
      <w:r w:rsidRPr="00DB6855">
        <w:rPr>
          <w:color w:val="auto"/>
        </w:rPr>
        <w:t>Varianta 1</w:t>
      </w:r>
      <w:bookmarkEnd w:id="252"/>
      <w:bookmarkEnd w:id="253"/>
      <w:bookmarkEnd w:id="254"/>
      <w:bookmarkEnd w:id="255"/>
      <w:bookmarkEnd w:id="256"/>
    </w:p>
    <w:p w14:paraId="22544764" w14:textId="384CDCAA" w:rsidR="008E3FA6" w:rsidRPr="00DB6855" w:rsidRDefault="008E3FA6" w:rsidP="00C46A2F">
      <w:pPr>
        <w:spacing w:line="240" w:lineRule="auto"/>
      </w:pPr>
      <w:r w:rsidRPr="00DB6855">
        <w:t xml:space="preserve">Navrhujeme zavést valorizační mechanismus maximální výše úhrad, které jsou nyní stanovené ve vyhlášce </w:t>
      </w:r>
      <w:r w:rsidR="00BE6419" w:rsidRPr="00DB6855">
        <w:t xml:space="preserve">č. </w:t>
      </w:r>
      <w:r w:rsidRPr="00DB6855">
        <w:t>505/2006 Sb. S ohledem na zajištění stability systému sociálních služeb je potřeba, aby maximální výše úhrad korespondovaly s vývojem a stavem ekonomiky ČR, aby již nedocházelo ke skokovému a</w:t>
      </w:r>
      <w:r w:rsidR="00BF1295">
        <w:t> </w:t>
      </w:r>
      <w:r w:rsidRPr="00DB6855">
        <w:t>nesystémovému navyšování, které je plně závislé na politické vůli. Nově se budou úhrady od uživatelů valorizovat analogicky</w:t>
      </w:r>
      <w:r w:rsidR="00BE6419" w:rsidRPr="00DB6855">
        <w:t xml:space="preserve"> k</w:t>
      </w:r>
      <w:r w:rsidRPr="00DB6855">
        <w:t xml:space="preserve"> valorizaci procentní výměry důchodů, tj. o částku ve výši součtu </w:t>
      </w:r>
      <w:r w:rsidR="00BE6419" w:rsidRPr="00DB6855">
        <w:t xml:space="preserve">indexu </w:t>
      </w:r>
      <w:r w:rsidRPr="00DB6855">
        <w:t>růstu spotřebitelských cen a jedné poloviny</w:t>
      </w:r>
      <w:r w:rsidR="00BE6419" w:rsidRPr="00DB6855">
        <w:t xml:space="preserve"> indexu</w:t>
      </w:r>
      <w:r w:rsidRPr="00DB6855">
        <w:t xml:space="preserve"> růstu reálné mzdy. </w:t>
      </w:r>
    </w:p>
    <w:p w14:paraId="6F1FAAA7" w14:textId="2CEA6A4D" w:rsidR="00FC692C" w:rsidRPr="00DB6855" w:rsidRDefault="00FC692C" w:rsidP="00C46A2F">
      <w:pPr>
        <w:spacing w:before="0" w:after="0" w:line="240" w:lineRule="auto"/>
        <w:jc w:val="left"/>
        <w:rPr>
          <w:b/>
          <w:u w:val="single"/>
        </w:rPr>
      </w:pPr>
    </w:p>
    <w:p w14:paraId="503E30E8" w14:textId="2BD7BD39" w:rsidR="007A126A" w:rsidRPr="00DB6855" w:rsidRDefault="007A126A" w:rsidP="00C46A2F">
      <w:pPr>
        <w:spacing w:before="0" w:after="0" w:line="240" w:lineRule="auto"/>
        <w:jc w:val="left"/>
        <w:rPr>
          <w:b/>
          <w:u w:val="single"/>
        </w:rPr>
      </w:pPr>
    </w:p>
    <w:p w14:paraId="6C9E5FB8" w14:textId="77777777" w:rsidR="00940EA2" w:rsidRPr="00DB6855" w:rsidRDefault="00940EA2" w:rsidP="00C46A2F">
      <w:pPr>
        <w:pStyle w:val="Nadpis2"/>
        <w:spacing w:line="240" w:lineRule="auto"/>
        <w:rPr>
          <w:color w:val="auto"/>
        </w:rPr>
      </w:pPr>
      <w:bookmarkStart w:id="257" w:name="_Toc24930376"/>
      <w:bookmarkStart w:id="258" w:name="_Toc24930370"/>
      <w:bookmarkStart w:id="259" w:name="_Toc43315181"/>
      <w:bookmarkStart w:id="260" w:name="_Toc41384087"/>
      <w:bookmarkStart w:id="261" w:name="_Toc44429359"/>
      <w:bookmarkStart w:id="262" w:name="_Toc116464855"/>
      <w:r w:rsidRPr="00DB6855">
        <w:rPr>
          <w:color w:val="auto"/>
        </w:rPr>
        <w:t>Zvýšení kvality a ochrany práv klientů</w:t>
      </w:r>
      <w:bookmarkEnd w:id="257"/>
      <w:bookmarkEnd w:id="258"/>
      <w:bookmarkEnd w:id="259"/>
      <w:bookmarkEnd w:id="260"/>
      <w:bookmarkEnd w:id="261"/>
      <w:bookmarkEnd w:id="262"/>
    </w:p>
    <w:p w14:paraId="7CEA8562" w14:textId="77777777" w:rsidR="00B703C5" w:rsidRPr="00DB6855" w:rsidRDefault="00B703C5" w:rsidP="00C46A2F">
      <w:pPr>
        <w:pStyle w:val="Nadpis2"/>
        <w:numPr>
          <w:ilvl w:val="0"/>
          <w:numId w:val="0"/>
        </w:numPr>
        <w:spacing w:line="240" w:lineRule="auto"/>
        <w:rPr>
          <w:color w:val="auto"/>
        </w:rPr>
      </w:pPr>
      <w:bookmarkStart w:id="263" w:name="_Toc43315182"/>
      <w:bookmarkStart w:id="264" w:name="_Toc44429360"/>
      <w:bookmarkStart w:id="265" w:name="_Toc116464856"/>
      <w:r w:rsidRPr="00DB6855">
        <w:rPr>
          <w:color w:val="auto"/>
        </w:rPr>
        <w:t>Varianta 0 – současný stav</w:t>
      </w:r>
      <w:bookmarkEnd w:id="263"/>
      <w:bookmarkEnd w:id="264"/>
      <w:bookmarkEnd w:id="265"/>
    </w:p>
    <w:p w14:paraId="4C0BFA5C" w14:textId="77777777" w:rsidR="00B703C5" w:rsidRPr="00DB6855" w:rsidRDefault="00B703C5" w:rsidP="00C46A2F">
      <w:pPr>
        <w:spacing w:line="240" w:lineRule="auto"/>
      </w:pPr>
      <w:r w:rsidRPr="00DB6855">
        <w:t xml:space="preserve">Nulová varianta předpokládá, že se nezmění současný stav. Z hlediska nároků na státní rozpočet je tato varianta rozpočtově neutrální. </w:t>
      </w:r>
    </w:p>
    <w:p w14:paraId="02907BB5" w14:textId="77777777" w:rsidR="00B703C5" w:rsidRPr="00DB6855" w:rsidRDefault="00B703C5" w:rsidP="00C46A2F">
      <w:pPr>
        <w:pStyle w:val="Nadpis2"/>
        <w:numPr>
          <w:ilvl w:val="0"/>
          <w:numId w:val="0"/>
        </w:numPr>
        <w:spacing w:line="240" w:lineRule="auto"/>
        <w:rPr>
          <w:color w:val="auto"/>
        </w:rPr>
      </w:pPr>
      <w:bookmarkStart w:id="266" w:name="_Toc43315183"/>
      <w:bookmarkStart w:id="267" w:name="_Toc44429361"/>
      <w:bookmarkStart w:id="268" w:name="_Toc116464857"/>
      <w:r w:rsidRPr="00DB6855">
        <w:rPr>
          <w:color w:val="auto"/>
        </w:rPr>
        <w:t>Varianta 1</w:t>
      </w:r>
      <w:bookmarkEnd w:id="266"/>
      <w:bookmarkEnd w:id="267"/>
      <w:bookmarkEnd w:id="268"/>
      <w:r w:rsidRPr="00DB6855">
        <w:rPr>
          <w:color w:val="auto"/>
        </w:rPr>
        <w:t xml:space="preserve"> </w:t>
      </w:r>
    </w:p>
    <w:p w14:paraId="7BE691E3" w14:textId="3CE4F340" w:rsidR="001F5A12" w:rsidRPr="00DB6855" w:rsidRDefault="001F5A12" w:rsidP="00C46A2F">
      <w:pPr>
        <w:spacing w:line="240" w:lineRule="auto"/>
      </w:pPr>
      <w:r w:rsidRPr="00DB6855">
        <w:t>Stávající zákonné pojetí kvality se plánuje revidovat. Zákonný systém kvality byl vytvářen od roku 1999 a</w:t>
      </w:r>
      <w:r w:rsidR="00BF1295">
        <w:t> </w:t>
      </w:r>
      <w:r w:rsidRPr="00DB6855">
        <w:t xml:space="preserve">uzákoněn v roce 2006. Je zcela nezbytným prvkem celého systému poskytování sociálních služeb. Plní roli garance poskytovaných služeb, je na něj napojena inspekce poskytování sociálních služeb a současně i </w:t>
      </w:r>
      <w:proofErr w:type="spellStart"/>
      <w:r w:rsidRPr="00DB6855">
        <w:t>sankciovatelnost</w:t>
      </w:r>
      <w:proofErr w:type="spellEnd"/>
      <w:r w:rsidRPr="00DB6855">
        <w:t xml:space="preserve"> a vymahatelnost prostřednictvím přestupků. </w:t>
      </w:r>
      <w:r w:rsidR="00BE6419" w:rsidRPr="00DB6855">
        <w:t>A</w:t>
      </w:r>
      <w:r w:rsidRPr="00DB6855">
        <w:t>by mohl i nadále plnit svoji roli, je nezbytné</w:t>
      </w:r>
      <w:r w:rsidR="00BE6419" w:rsidRPr="00DB6855">
        <w:t xml:space="preserve"> ho revidovat</w:t>
      </w:r>
      <w:r w:rsidRPr="00DB6855">
        <w:t xml:space="preserve">, aby odpovídal aktuálnímu pojetí sociální služeb a skutečné praxi. To je zcela nezbytné, aby i nadále ustanovení zákona plnila svou funkci a byla tak zárukou pro dobrou praxi, ochranu práv klientů. Současně se nezbytné doplnit dílčí nástroje, aby systém byl vymahatelný a ucelený, a to zejména v těch oblastech, které se týkají práv klientů, </w:t>
      </w:r>
    </w:p>
    <w:p w14:paraId="12CB07E3" w14:textId="77777777" w:rsidR="00940EA2" w:rsidRPr="00DB6855" w:rsidRDefault="00940EA2" w:rsidP="00C46A2F">
      <w:pPr>
        <w:spacing w:line="240" w:lineRule="auto"/>
        <w:rPr>
          <w:b/>
          <w:u w:val="single"/>
        </w:rPr>
      </w:pPr>
      <w:r w:rsidRPr="00DB6855">
        <w:rPr>
          <w:b/>
          <w:u w:val="single"/>
        </w:rPr>
        <w:t>Nově se navrhuje:</w:t>
      </w:r>
    </w:p>
    <w:p w14:paraId="3759C229" w14:textId="384F34B9" w:rsidR="00940EA2" w:rsidRPr="00DB6855" w:rsidRDefault="00940EA2" w:rsidP="00C46A2F">
      <w:pPr>
        <w:numPr>
          <w:ilvl w:val="0"/>
          <w:numId w:val="4"/>
        </w:numPr>
        <w:spacing w:before="100" w:beforeAutospacing="1" w:after="100" w:afterAutospacing="1" w:line="240" w:lineRule="auto"/>
      </w:pPr>
      <w:r w:rsidRPr="00DB6855">
        <w:t>úprava znění § 89</w:t>
      </w:r>
      <w:r w:rsidR="0072425A" w:rsidRPr="00DB6855">
        <w:t>;</w:t>
      </w:r>
    </w:p>
    <w:p w14:paraId="5D851DD1" w14:textId="1670740E" w:rsidR="00026D4F" w:rsidRPr="00DB6855" w:rsidRDefault="00026D4F" w:rsidP="00C46A2F">
      <w:pPr>
        <w:spacing w:before="0" w:after="0" w:line="240" w:lineRule="auto"/>
        <w:jc w:val="left"/>
      </w:pPr>
    </w:p>
    <w:p w14:paraId="3B7C509C" w14:textId="26BB1617" w:rsidR="00940EA2" w:rsidRPr="00DB6855" w:rsidRDefault="00940EA2" w:rsidP="00C46A2F">
      <w:pPr>
        <w:pStyle w:val="Nadpis2"/>
        <w:spacing w:line="240" w:lineRule="auto"/>
        <w:rPr>
          <w:color w:val="auto"/>
        </w:rPr>
      </w:pPr>
      <w:bookmarkStart w:id="269" w:name="_Toc24930372"/>
      <w:bookmarkStart w:id="270" w:name="_Toc43315189"/>
      <w:bookmarkStart w:id="271" w:name="_Toc41384089"/>
      <w:bookmarkStart w:id="272" w:name="_Toc44429367"/>
      <w:bookmarkStart w:id="273" w:name="_Toc116464858"/>
      <w:bookmarkStart w:id="274" w:name="_Toc24930371"/>
      <w:r w:rsidRPr="00DB6855">
        <w:rPr>
          <w:color w:val="auto"/>
        </w:rPr>
        <w:t>Rozšíření vybraných sociálních služeb, nové cílové skupiny</w:t>
      </w:r>
      <w:bookmarkEnd w:id="269"/>
      <w:bookmarkEnd w:id="270"/>
      <w:bookmarkEnd w:id="271"/>
      <w:bookmarkEnd w:id="272"/>
      <w:bookmarkEnd w:id="273"/>
    </w:p>
    <w:p w14:paraId="2B2D52D4" w14:textId="77777777" w:rsidR="00436D59" w:rsidRPr="00DB6855" w:rsidRDefault="00436D59" w:rsidP="00C46A2F">
      <w:pPr>
        <w:pStyle w:val="Nadpis2"/>
        <w:numPr>
          <w:ilvl w:val="0"/>
          <w:numId w:val="0"/>
        </w:numPr>
        <w:spacing w:line="240" w:lineRule="auto"/>
        <w:rPr>
          <w:color w:val="auto"/>
        </w:rPr>
      </w:pPr>
      <w:bookmarkStart w:id="275" w:name="_Toc43315190"/>
      <w:bookmarkStart w:id="276" w:name="_Toc44429368"/>
      <w:bookmarkStart w:id="277" w:name="_Toc116464859"/>
      <w:r w:rsidRPr="00DB6855">
        <w:rPr>
          <w:color w:val="auto"/>
        </w:rPr>
        <w:t>Varianta 0 – současný stav</w:t>
      </w:r>
      <w:bookmarkEnd w:id="275"/>
      <w:bookmarkEnd w:id="276"/>
      <w:bookmarkEnd w:id="277"/>
    </w:p>
    <w:p w14:paraId="04CF66E9" w14:textId="77777777" w:rsidR="00940EA2" w:rsidRPr="00DB6855" w:rsidRDefault="00940EA2" w:rsidP="00C46A2F">
      <w:pPr>
        <w:spacing w:line="240" w:lineRule="auto"/>
      </w:pPr>
      <w:r w:rsidRPr="00DB6855">
        <w:t xml:space="preserve">Nulová varianta předpokládá, že se nezmění současný stav. Z hlediska nároků na státní rozpočet je tato varianta rozpočtově neutrální. </w:t>
      </w:r>
    </w:p>
    <w:p w14:paraId="23ABAE98" w14:textId="77777777" w:rsidR="00436D59" w:rsidRPr="00DB6855" w:rsidRDefault="00436D59" w:rsidP="00C46A2F">
      <w:pPr>
        <w:pStyle w:val="Nadpis2"/>
        <w:numPr>
          <w:ilvl w:val="0"/>
          <w:numId w:val="0"/>
        </w:numPr>
        <w:spacing w:line="240" w:lineRule="auto"/>
        <w:rPr>
          <w:color w:val="auto"/>
        </w:rPr>
      </w:pPr>
      <w:bookmarkStart w:id="278" w:name="_Toc43315191"/>
      <w:bookmarkStart w:id="279" w:name="_Toc44429369"/>
      <w:bookmarkStart w:id="280" w:name="_Toc116464860"/>
      <w:r w:rsidRPr="00DB6855">
        <w:rPr>
          <w:color w:val="auto"/>
        </w:rPr>
        <w:t>Varianta 1</w:t>
      </w:r>
      <w:bookmarkEnd w:id="278"/>
      <w:bookmarkEnd w:id="279"/>
      <w:bookmarkEnd w:id="280"/>
      <w:r w:rsidRPr="00DB6855">
        <w:rPr>
          <w:color w:val="auto"/>
        </w:rPr>
        <w:t xml:space="preserve"> </w:t>
      </w:r>
    </w:p>
    <w:p w14:paraId="6AA9E5D2" w14:textId="3E940189" w:rsidR="00940EA2" w:rsidRPr="00DB6855" w:rsidRDefault="00940EA2" w:rsidP="00C46A2F">
      <w:pPr>
        <w:spacing w:line="240" w:lineRule="auto"/>
      </w:pPr>
      <w:bookmarkStart w:id="281" w:name="_Toc24930373"/>
      <w:bookmarkEnd w:id="274"/>
      <w:r w:rsidRPr="00DB6855">
        <w:t>Do základních zásad zákona se doplňuje princip subsidiarity, kdy by podpora a pomoc osobám měla být zajišťována nejprve takovými službami, které pobytovým službám předchází a následně až případně pobytovými sociálními službami. Na absenci principu subsidiarity v legislativní úpravě sociálních služeb je neustále upozorňováno ze strany institucí Evropské unie, vládních výborů i nezisko</w:t>
      </w:r>
      <w:r w:rsidR="005D1424" w:rsidRPr="00DB6855">
        <w:t xml:space="preserve">vého sektoru. Subsidiarita viz </w:t>
      </w:r>
      <w:r w:rsidR="000A4347" w:rsidRPr="00DB6855">
        <w:t>část</w:t>
      </w:r>
      <w:r w:rsidRPr="00DB6855">
        <w:t xml:space="preserve"> popis cílového stavu.</w:t>
      </w:r>
    </w:p>
    <w:p w14:paraId="12E29F28" w14:textId="0BDA98EE" w:rsidR="00B608E9" w:rsidRPr="00DB6855" w:rsidRDefault="00B608E9" w:rsidP="00C46A2F">
      <w:pPr>
        <w:spacing w:line="240" w:lineRule="auto"/>
        <w:rPr>
          <w:b/>
          <w:u w:val="single"/>
        </w:rPr>
      </w:pPr>
      <w:r w:rsidRPr="00DB6855">
        <w:rPr>
          <w:b/>
          <w:u w:val="single"/>
        </w:rPr>
        <w:t>Zásadní úpravy:</w:t>
      </w:r>
    </w:p>
    <w:p w14:paraId="277F3405" w14:textId="79DB9CE8" w:rsidR="00B608E9" w:rsidRPr="00DB6855" w:rsidRDefault="00B608E9" w:rsidP="00C46A2F">
      <w:pPr>
        <w:pStyle w:val="Odstavecseseznamem"/>
        <w:numPr>
          <w:ilvl w:val="0"/>
          <w:numId w:val="5"/>
        </w:numPr>
        <w:spacing w:line="240" w:lineRule="auto"/>
        <w:rPr>
          <w:u w:val="single"/>
        </w:rPr>
      </w:pPr>
      <w:r w:rsidRPr="00DB6855">
        <w:t>pečující osoby jako cílová skupina</w:t>
      </w:r>
      <w:r w:rsidR="0072425A" w:rsidRPr="00DB6855">
        <w:t>;</w:t>
      </w:r>
    </w:p>
    <w:p w14:paraId="55FB5FD5" w14:textId="0BB9C08C" w:rsidR="00B608E9" w:rsidRPr="00DB6855" w:rsidRDefault="00B608E9" w:rsidP="00C46A2F">
      <w:pPr>
        <w:pStyle w:val="Odstavecseseznamem"/>
        <w:numPr>
          <w:ilvl w:val="0"/>
          <w:numId w:val="5"/>
        </w:numPr>
        <w:spacing w:line="240" w:lineRule="auto"/>
        <w:rPr>
          <w:u w:val="single"/>
        </w:rPr>
      </w:pPr>
      <w:r w:rsidRPr="00DB6855">
        <w:lastRenderedPageBreak/>
        <w:t>nové základní činnosti sociálních služeb</w:t>
      </w:r>
      <w:r w:rsidR="001E1F1B" w:rsidRPr="00DB6855">
        <w:t xml:space="preserve"> – </w:t>
      </w:r>
      <w:r w:rsidR="00C46A2F">
        <w:t xml:space="preserve">např. </w:t>
      </w:r>
      <w:r w:rsidR="001E1F1B" w:rsidRPr="00DB6855">
        <w:t>azylové domy</w:t>
      </w:r>
      <w:r w:rsidR="0018428F">
        <w:t>.</w:t>
      </w:r>
    </w:p>
    <w:p w14:paraId="378F292E" w14:textId="7D9EC51C" w:rsidR="00026D4F" w:rsidRPr="00DB6855" w:rsidRDefault="00026D4F" w:rsidP="00C46A2F">
      <w:pPr>
        <w:spacing w:line="240" w:lineRule="auto"/>
        <w:rPr>
          <w:rFonts w:eastAsia="Times New Roman"/>
        </w:rPr>
      </w:pPr>
    </w:p>
    <w:p w14:paraId="1847F43B" w14:textId="77777777" w:rsidR="00940EA2" w:rsidRPr="00DB6855" w:rsidRDefault="00940EA2" w:rsidP="00C46A2F">
      <w:pPr>
        <w:pStyle w:val="Nadpis2"/>
        <w:spacing w:line="240" w:lineRule="auto"/>
        <w:rPr>
          <w:color w:val="auto"/>
        </w:rPr>
      </w:pPr>
      <w:bookmarkStart w:id="282" w:name="_Toc24930379"/>
      <w:bookmarkStart w:id="283" w:name="_Toc43315192"/>
      <w:bookmarkStart w:id="284" w:name="_Toc41384090"/>
      <w:bookmarkStart w:id="285" w:name="_Toc44429371"/>
      <w:bookmarkStart w:id="286" w:name="_Toc116464861"/>
      <w:r w:rsidRPr="00DB6855">
        <w:rPr>
          <w:color w:val="auto"/>
        </w:rPr>
        <w:t>Sociální práce a vzdělávání</w:t>
      </w:r>
      <w:bookmarkEnd w:id="281"/>
      <w:bookmarkEnd w:id="282"/>
      <w:bookmarkEnd w:id="283"/>
      <w:bookmarkEnd w:id="284"/>
      <w:bookmarkEnd w:id="285"/>
      <w:bookmarkEnd w:id="286"/>
    </w:p>
    <w:p w14:paraId="2A6FAC2C" w14:textId="77777777" w:rsidR="00436D59" w:rsidRPr="00DB6855" w:rsidRDefault="00436D59" w:rsidP="00C46A2F">
      <w:pPr>
        <w:pStyle w:val="Nadpis2"/>
        <w:numPr>
          <w:ilvl w:val="0"/>
          <w:numId w:val="0"/>
        </w:numPr>
        <w:spacing w:line="240" w:lineRule="auto"/>
        <w:rPr>
          <w:color w:val="auto"/>
        </w:rPr>
      </w:pPr>
      <w:bookmarkStart w:id="287" w:name="_Toc43315193"/>
      <w:bookmarkStart w:id="288" w:name="_Toc44429372"/>
      <w:bookmarkStart w:id="289" w:name="_Toc116464862"/>
      <w:r w:rsidRPr="00DB6855">
        <w:rPr>
          <w:color w:val="auto"/>
        </w:rPr>
        <w:t>Varianta 0 – současný stav</w:t>
      </w:r>
      <w:bookmarkEnd w:id="287"/>
      <w:bookmarkEnd w:id="288"/>
      <w:bookmarkEnd w:id="289"/>
    </w:p>
    <w:p w14:paraId="6B61CCAF" w14:textId="77777777" w:rsidR="00436D59" w:rsidRPr="00DB6855" w:rsidRDefault="00940EA2" w:rsidP="00C46A2F">
      <w:pPr>
        <w:spacing w:line="240" w:lineRule="auto"/>
      </w:pPr>
      <w:r w:rsidRPr="00DB6855">
        <w:t xml:space="preserve">Nulová varianta předpokládá, že se nezmění současný stav. </w:t>
      </w:r>
      <w:r w:rsidR="00436D59" w:rsidRPr="00DB6855">
        <w:t xml:space="preserve">Z hlediska nároků na státní rozpočet je tato varianta rozpočtově neutrální. </w:t>
      </w:r>
    </w:p>
    <w:p w14:paraId="21F64D63" w14:textId="77777777" w:rsidR="00436D59" w:rsidRPr="00DB6855" w:rsidRDefault="00436D59" w:rsidP="00C46A2F">
      <w:pPr>
        <w:pStyle w:val="Nadpis2"/>
        <w:numPr>
          <w:ilvl w:val="0"/>
          <w:numId w:val="0"/>
        </w:numPr>
        <w:spacing w:line="240" w:lineRule="auto"/>
        <w:rPr>
          <w:color w:val="auto"/>
        </w:rPr>
      </w:pPr>
      <w:bookmarkStart w:id="290" w:name="_Toc43315194"/>
      <w:bookmarkStart w:id="291" w:name="_Toc44429373"/>
      <w:bookmarkStart w:id="292" w:name="_Toc116464863"/>
      <w:r w:rsidRPr="00DB6855">
        <w:rPr>
          <w:color w:val="auto"/>
        </w:rPr>
        <w:t>Varianta 1</w:t>
      </w:r>
      <w:bookmarkEnd w:id="290"/>
      <w:bookmarkEnd w:id="291"/>
      <w:bookmarkEnd w:id="292"/>
      <w:r w:rsidRPr="00DB6855">
        <w:rPr>
          <w:color w:val="auto"/>
        </w:rPr>
        <w:t xml:space="preserve"> </w:t>
      </w:r>
    </w:p>
    <w:p w14:paraId="3BA01999" w14:textId="76C1D362" w:rsidR="00940EA2" w:rsidRPr="00DB6855" w:rsidRDefault="00940EA2" w:rsidP="00C46A2F">
      <w:pPr>
        <w:spacing w:line="240" w:lineRule="auto"/>
      </w:pPr>
      <w:r w:rsidRPr="00DB6855">
        <w:t>Navrhuje se upřesnění kompetencí pro činnosti sociální práce v oblasti spolupráce s ostatními subjekty</w:t>
      </w:r>
      <w:r w:rsidR="001E1F1B" w:rsidRPr="00DB6855">
        <w:t xml:space="preserve">, tedy </w:t>
      </w:r>
      <w:r w:rsidRPr="00DB6855">
        <w:t>sjednocení výkonu činností sociální práce</w:t>
      </w:r>
    </w:p>
    <w:p w14:paraId="1A05ECF5" w14:textId="77777777" w:rsidR="00940EA2" w:rsidRPr="00DB6855" w:rsidRDefault="00940EA2" w:rsidP="00C46A2F">
      <w:pPr>
        <w:spacing w:line="240" w:lineRule="auto"/>
      </w:pPr>
      <w:r w:rsidRPr="00DB6855">
        <w:t>Upřesňuje se rozhodování o akreditaci vzdělávacích programů – zkrácení lhůty řízení, náležitosti obsahu žádosti o akreditaci</w:t>
      </w:r>
      <w:r w:rsidR="00317741" w:rsidRPr="00DB6855">
        <w:t xml:space="preserve">, </w:t>
      </w:r>
      <w:r w:rsidRPr="00DB6855">
        <w:t>způsob oznamování termínů příjmu žádostí o</w:t>
      </w:r>
      <w:r w:rsidR="00317741" w:rsidRPr="00DB6855">
        <w:t> </w:t>
      </w:r>
      <w:r w:rsidRPr="00DB6855">
        <w:t>akreditaci vzdělávacích programů, stanovení náležitostí žádostí a jejich obsahu a</w:t>
      </w:r>
      <w:r w:rsidR="00317741" w:rsidRPr="00DB6855">
        <w:t> </w:t>
      </w:r>
      <w:r w:rsidRPr="00DB6855">
        <w:t xml:space="preserve">oznamování výše odměny člena akreditační komise </w:t>
      </w:r>
    </w:p>
    <w:p w14:paraId="35B956F3" w14:textId="6D210543" w:rsidR="00940EA2" w:rsidRDefault="00940EA2" w:rsidP="00C46A2F">
      <w:pPr>
        <w:spacing w:line="240" w:lineRule="auto"/>
      </w:pPr>
      <w:r w:rsidRPr="00DB6855">
        <w:t>V oblasti akreditací bude výslovně zohledněna existence aplikace pro vedení správního řízení, díky které se fakticky podařilo zkrátit lhůty řízení o polovinu, tj. na 90 dnů. Navrhuje se proto, aby MPSV vydávalo rozhodnutí v této lhůtě. Úpravou stávající výše a zavedením nových správních poplatků bude odstraněn nerovný stav v oblasti správních poplatků za přijetí (a</w:t>
      </w:r>
      <w:r w:rsidR="00B4459C" w:rsidRPr="00DB6855">
        <w:t> </w:t>
      </w:r>
      <w:r w:rsidRPr="00DB6855">
        <w:t xml:space="preserve">zpracování) žádostí ve srovnatelných řízeních vedených Ministerstvem práce a sociálních věcí. V důsledku navrhovaných změn se </w:t>
      </w:r>
      <w:proofErr w:type="gramStart"/>
      <w:r w:rsidRPr="00DB6855">
        <w:t>zvýší</w:t>
      </w:r>
      <w:proofErr w:type="gramEnd"/>
      <w:r w:rsidRPr="00DB6855">
        <w:t xml:space="preserve"> kvalita a</w:t>
      </w:r>
      <w:r w:rsidR="00BF1295">
        <w:t> </w:t>
      </w:r>
      <w:r w:rsidRPr="00DB6855">
        <w:t xml:space="preserve">struktura nabídky programů dalšího vzdělávání. </w:t>
      </w:r>
    </w:p>
    <w:p w14:paraId="35E79818" w14:textId="10C2A803" w:rsidR="005B11B2" w:rsidRDefault="005B11B2" w:rsidP="00C46A2F">
      <w:pPr>
        <w:spacing w:line="240" w:lineRule="auto"/>
      </w:pPr>
    </w:p>
    <w:p w14:paraId="16B44605" w14:textId="41E47BE6" w:rsidR="005B11B2" w:rsidRDefault="005B11B2" w:rsidP="00C46A2F">
      <w:pPr>
        <w:spacing w:line="240" w:lineRule="auto"/>
      </w:pPr>
    </w:p>
    <w:p w14:paraId="7571FC92" w14:textId="18C40B1B" w:rsidR="005B11B2" w:rsidRDefault="005B11B2" w:rsidP="00C46A2F">
      <w:pPr>
        <w:spacing w:line="240" w:lineRule="auto"/>
      </w:pPr>
    </w:p>
    <w:p w14:paraId="33EAC63B" w14:textId="1CA12CF5" w:rsidR="005B11B2" w:rsidRDefault="005B11B2" w:rsidP="00C46A2F">
      <w:pPr>
        <w:spacing w:line="240" w:lineRule="auto"/>
      </w:pPr>
    </w:p>
    <w:p w14:paraId="6E4662BB" w14:textId="1416A9DE" w:rsidR="005B11B2" w:rsidRDefault="005B11B2" w:rsidP="00C46A2F">
      <w:pPr>
        <w:spacing w:line="240" w:lineRule="auto"/>
      </w:pPr>
    </w:p>
    <w:p w14:paraId="447F65AB" w14:textId="66C6C457" w:rsidR="005B11B2" w:rsidRDefault="005B11B2" w:rsidP="00C46A2F">
      <w:pPr>
        <w:spacing w:line="240" w:lineRule="auto"/>
      </w:pPr>
    </w:p>
    <w:p w14:paraId="72671DE3" w14:textId="631AB256" w:rsidR="005B11B2" w:rsidRDefault="005B11B2" w:rsidP="00C46A2F">
      <w:pPr>
        <w:spacing w:line="240" w:lineRule="auto"/>
      </w:pPr>
    </w:p>
    <w:p w14:paraId="12388A60" w14:textId="26D3DEB1" w:rsidR="005B11B2" w:rsidRDefault="005B11B2" w:rsidP="00C46A2F">
      <w:pPr>
        <w:spacing w:line="240" w:lineRule="auto"/>
      </w:pPr>
    </w:p>
    <w:p w14:paraId="2912EFD0" w14:textId="5686CB4A" w:rsidR="00BF1295" w:rsidRDefault="00BF1295" w:rsidP="00C46A2F">
      <w:pPr>
        <w:spacing w:line="240" w:lineRule="auto"/>
      </w:pPr>
    </w:p>
    <w:p w14:paraId="0C31AFBA" w14:textId="692F1DE0" w:rsidR="00BF1295" w:rsidRDefault="00BF1295" w:rsidP="00C46A2F">
      <w:pPr>
        <w:spacing w:line="240" w:lineRule="auto"/>
      </w:pPr>
    </w:p>
    <w:p w14:paraId="4F9A1A21" w14:textId="65E93236" w:rsidR="00BF1295" w:rsidRDefault="00BF1295" w:rsidP="00C46A2F">
      <w:pPr>
        <w:spacing w:line="240" w:lineRule="auto"/>
      </w:pPr>
    </w:p>
    <w:p w14:paraId="3E3833BC" w14:textId="0D257F47" w:rsidR="00BF1295" w:rsidRDefault="00BF1295" w:rsidP="00C46A2F">
      <w:pPr>
        <w:spacing w:line="240" w:lineRule="auto"/>
      </w:pPr>
    </w:p>
    <w:p w14:paraId="7290814F" w14:textId="2CBDAE95" w:rsidR="00BF1295" w:rsidRDefault="00BF1295" w:rsidP="00C46A2F">
      <w:pPr>
        <w:spacing w:line="240" w:lineRule="auto"/>
      </w:pPr>
    </w:p>
    <w:p w14:paraId="03DF5FC7" w14:textId="2B69FA02" w:rsidR="00BF1295" w:rsidRDefault="00BF1295" w:rsidP="00C46A2F">
      <w:pPr>
        <w:spacing w:line="240" w:lineRule="auto"/>
      </w:pPr>
    </w:p>
    <w:p w14:paraId="1BA8F8B8" w14:textId="3C5A6417" w:rsidR="00BF1295" w:rsidRDefault="00BF1295" w:rsidP="00C46A2F">
      <w:pPr>
        <w:spacing w:line="240" w:lineRule="auto"/>
      </w:pPr>
    </w:p>
    <w:p w14:paraId="72BE9780" w14:textId="14C6FED7" w:rsidR="00BF1295" w:rsidRDefault="00BF1295" w:rsidP="00C46A2F">
      <w:pPr>
        <w:spacing w:line="240" w:lineRule="auto"/>
      </w:pPr>
    </w:p>
    <w:p w14:paraId="312B42F7" w14:textId="63B4D4CC" w:rsidR="00BF1295" w:rsidRDefault="00BF1295" w:rsidP="00C46A2F">
      <w:pPr>
        <w:spacing w:line="240" w:lineRule="auto"/>
      </w:pPr>
    </w:p>
    <w:p w14:paraId="2B54727F" w14:textId="61B94A8D" w:rsidR="00BF1295" w:rsidRDefault="00BF1295" w:rsidP="00C46A2F">
      <w:pPr>
        <w:spacing w:line="240" w:lineRule="auto"/>
      </w:pPr>
    </w:p>
    <w:p w14:paraId="1C6DE9F4" w14:textId="3FB4EA3E" w:rsidR="00BF1295" w:rsidRDefault="00BF1295" w:rsidP="00C46A2F">
      <w:pPr>
        <w:spacing w:line="240" w:lineRule="auto"/>
      </w:pPr>
    </w:p>
    <w:p w14:paraId="1A8B13A2" w14:textId="77777777" w:rsidR="00BF1295" w:rsidRDefault="00BF1295" w:rsidP="00C46A2F">
      <w:pPr>
        <w:spacing w:line="240" w:lineRule="auto"/>
      </w:pPr>
    </w:p>
    <w:p w14:paraId="48E628B7" w14:textId="77777777" w:rsidR="005B11B2" w:rsidRPr="00DB6855" w:rsidRDefault="005B11B2" w:rsidP="00C46A2F">
      <w:pPr>
        <w:spacing w:line="240" w:lineRule="auto"/>
      </w:pPr>
    </w:p>
    <w:p w14:paraId="02001836" w14:textId="77777777" w:rsidR="00940EA2" w:rsidRPr="00DB6855" w:rsidRDefault="00940EA2" w:rsidP="00C46A2F">
      <w:pPr>
        <w:pStyle w:val="Nadpis1"/>
        <w:rPr>
          <w:rFonts w:cs="Times New Roman"/>
        </w:rPr>
      </w:pPr>
      <w:bookmarkStart w:id="293" w:name="_Toc24930384"/>
      <w:bookmarkStart w:id="294" w:name="_Toc43315196"/>
      <w:bookmarkStart w:id="295" w:name="_Toc41384095"/>
      <w:bookmarkStart w:id="296" w:name="_Toc44429375"/>
      <w:bookmarkStart w:id="297" w:name="_Toc116464864"/>
      <w:r w:rsidRPr="00DB6855">
        <w:rPr>
          <w:rFonts w:cs="Times New Roman"/>
        </w:rPr>
        <w:lastRenderedPageBreak/>
        <w:t>Vyhodnocení nákladů a přínosů</w:t>
      </w:r>
      <w:bookmarkEnd w:id="293"/>
      <w:bookmarkEnd w:id="294"/>
      <w:bookmarkEnd w:id="295"/>
      <w:bookmarkEnd w:id="296"/>
      <w:bookmarkEnd w:id="297"/>
    </w:p>
    <w:p w14:paraId="58AD6FFC" w14:textId="2FFC4FA6" w:rsidR="00940EA2" w:rsidRPr="00DB6855" w:rsidRDefault="00940EA2" w:rsidP="00C46A2F">
      <w:pPr>
        <w:pStyle w:val="Nadpis2"/>
        <w:spacing w:line="240" w:lineRule="auto"/>
        <w:rPr>
          <w:color w:val="auto"/>
        </w:rPr>
      </w:pPr>
      <w:bookmarkStart w:id="298" w:name="_Toc24930385"/>
      <w:bookmarkStart w:id="299" w:name="_Toc43315197"/>
      <w:bookmarkStart w:id="300" w:name="_Toc41384096"/>
      <w:bookmarkStart w:id="301" w:name="_Toc44429376"/>
      <w:bookmarkStart w:id="302" w:name="_Toc116464865"/>
      <w:r w:rsidRPr="00DB6855">
        <w:rPr>
          <w:color w:val="auto"/>
        </w:rPr>
        <w:t>Identifikace nákladů a přínosů</w:t>
      </w:r>
      <w:bookmarkEnd w:id="298"/>
      <w:bookmarkEnd w:id="299"/>
      <w:bookmarkEnd w:id="300"/>
      <w:bookmarkEnd w:id="301"/>
      <w:bookmarkEnd w:id="302"/>
    </w:p>
    <w:p w14:paraId="5430C4DE" w14:textId="77777777" w:rsidR="00F11A36" w:rsidRPr="00DB6855" w:rsidRDefault="00F11A36" w:rsidP="00C46A2F">
      <w:pPr>
        <w:spacing w:after="0" w:line="240" w:lineRule="auto"/>
        <w:rPr>
          <w:lang w:eastAsia="x-none"/>
        </w:rPr>
      </w:pPr>
      <w:r w:rsidRPr="00DB6855">
        <w:rPr>
          <w:lang w:eastAsia="x-none"/>
        </w:rPr>
        <w:t xml:space="preserve">Hlavním přínosem je naplnění cílů návrhu, hlavním nákladem pak fiskální dopady. </w:t>
      </w:r>
    </w:p>
    <w:p w14:paraId="39008069" w14:textId="77777777" w:rsidR="00940EA2" w:rsidRPr="00DB6855" w:rsidRDefault="00940EA2" w:rsidP="00C46A2F">
      <w:pPr>
        <w:pStyle w:val="Nadpis2"/>
        <w:spacing w:line="240" w:lineRule="auto"/>
        <w:rPr>
          <w:color w:val="auto"/>
        </w:rPr>
      </w:pPr>
      <w:bookmarkStart w:id="303" w:name="h.1pxezwc"/>
      <w:bookmarkStart w:id="304" w:name="h.3as4poj"/>
      <w:bookmarkStart w:id="305" w:name="_Toc447806691"/>
      <w:bookmarkStart w:id="306" w:name="_Toc24930391"/>
      <w:bookmarkStart w:id="307" w:name="_Toc43315198"/>
      <w:bookmarkStart w:id="308" w:name="_Toc41384102"/>
      <w:bookmarkStart w:id="309" w:name="_Toc44429377"/>
      <w:bookmarkStart w:id="310" w:name="_Toc116464866"/>
      <w:bookmarkEnd w:id="303"/>
      <w:bookmarkEnd w:id="304"/>
      <w:bookmarkEnd w:id="305"/>
      <w:r w:rsidRPr="00DB6855">
        <w:rPr>
          <w:color w:val="auto"/>
        </w:rPr>
        <w:t>Náklady</w:t>
      </w:r>
      <w:bookmarkEnd w:id="306"/>
      <w:bookmarkEnd w:id="307"/>
      <w:bookmarkEnd w:id="308"/>
      <w:bookmarkEnd w:id="309"/>
      <w:bookmarkEnd w:id="310"/>
      <w:r w:rsidRPr="00DB6855">
        <w:rPr>
          <w:color w:val="auto"/>
        </w:rPr>
        <w:t xml:space="preserve"> </w:t>
      </w:r>
    </w:p>
    <w:p w14:paraId="634B1ADA" w14:textId="16730685" w:rsidR="00940EA2" w:rsidRPr="00DB6855" w:rsidRDefault="00940EA2" w:rsidP="00C46A2F">
      <w:pPr>
        <w:pStyle w:val="Nadpis3"/>
        <w:spacing w:line="240" w:lineRule="auto"/>
        <w:rPr>
          <w:rFonts w:cs="Times New Roman"/>
          <w:color w:val="auto"/>
        </w:rPr>
      </w:pPr>
      <w:bookmarkStart w:id="311" w:name="_Toc24930392"/>
      <w:bookmarkStart w:id="312" w:name="_Toc43315199"/>
      <w:bookmarkStart w:id="313" w:name="_Toc41384103"/>
      <w:bookmarkStart w:id="314" w:name="_Toc44429378"/>
      <w:bookmarkStart w:id="315" w:name="_Toc116464867"/>
      <w:r w:rsidRPr="00DB6855">
        <w:rPr>
          <w:rFonts w:cs="Times New Roman"/>
          <w:color w:val="auto"/>
        </w:rPr>
        <w:t>Financování sociálních služeb</w:t>
      </w:r>
      <w:bookmarkEnd w:id="311"/>
      <w:bookmarkEnd w:id="312"/>
      <w:bookmarkEnd w:id="313"/>
      <w:bookmarkEnd w:id="314"/>
      <w:r w:rsidR="001E1F1B" w:rsidRPr="00DB6855">
        <w:rPr>
          <w:rFonts w:cs="Times New Roman"/>
          <w:color w:val="auto"/>
        </w:rPr>
        <w:t xml:space="preserve"> – valorizační mechanismus k navyšování úhrad</w:t>
      </w:r>
      <w:bookmarkEnd w:id="315"/>
    </w:p>
    <w:p w14:paraId="53520DD0" w14:textId="77777777" w:rsidR="00940EA2" w:rsidRPr="00DB6855" w:rsidRDefault="00940EA2" w:rsidP="00C46A2F">
      <w:pPr>
        <w:pStyle w:val="Nadpis2"/>
        <w:numPr>
          <w:ilvl w:val="0"/>
          <w:numId w:val="0"/>
        </w:numPr>
        <w:spacing w:line="240" w:lineRule="auto"/>
        <w:rPr>
          <w:color w:val="auto"/>
        </w:rPr>
      </w:pPr>
      <w:bookmarkStart w:id="316" w:name="_Toc44429379"/>
      <w:bookmarkStart w:id="317" w:name="_Toc116464868"/>
      <w:r w:rsidRPr="00DB6855">
        <w:rPr>
          <w:color w:val="auto"/>
        </w:rPr>
        <w:t>Varianta 0</w:t>
      </w:r>
      <w:bookmarkEnd w:id="316"/>
      <w:bookmarkEnd w:id="317"/>
    </w:p>
    <w:p w14:paraId="0DE8BEA1" w14:textId="2807EC3B" w:rsidR="00940EA2" w:rsidRPr="00DB6855" w:rsidRDefault="00940EA2" w:rsidP="00C46A2F">
      <w:pPr>
        <w:spacing w:line="240" w:lineRule="auto"/>
      </w:pPr>
      <w:r w:rsidRPr="00DB6855">
        <w:t xml:space="preserve">Nevzniknou žádné nové náklady, nicméně se bude prohlubovat </w:t>
      </w:r>
      <w:r w:rsidR="001E1F1B" w:rsidRPr="00DB6855">
        <w:t>nepředvídatelnost navyšování úhrad za</w:t>
      </w:r>
      <w:r w:rsidR="00BF1295">
        <w:t> </w:t>
      </w:r>
      <w:r w:rsidR="001E1F1B" w:rsidRPr="00DB6855">
        <w:t>poskytování sociálních služeb.</w:t>
      </w:r>
      <w:r w:rsidRPr="00DB6855">
        <w:t xml:space="preserve"> </w:t>
      </w:r>
      <w:r w:rsidR="00026D4F" w:rsidRPr="00DB6855">
        <w:t xml:space="preserve"> </w:t>
      </w:r>
    </w:p>
    <w:p w14:paraId="34E5E6B4" w14:textId="77777777" w:rsidR="00940EA2" w:rsidRPr="00DB6855" w:rsidRDefault="00940EA2" w:rsidP="00C46A2F">
      <w:pPr>
        <w:pStyle w:val="Nadpis2"/>
        <w:numPr>
          <w:ilvl w:val="0"/>
          <w:numId w:val="0"/>
        </w:numPr>
        <w:spacing w:line="240" w:lineRule="auto"/>
        <w:rPr>
          <w:color w:val="auto"/>
        </w:rPr>
      </w:pPr>
      <w:bookmarkStart w:id="318" w:name="_Toc44429380"/>
      <w:bookmarkStart w:id="319" w:name="_Toc116464869"/>
      <w:r w:rsidRPr="00DB6855">
        <w:rPr>
          <w:color w:val="auto"/>
        </w:rPr>
        <w:t>Varianta 1</w:t>
      </w:r>
      <w:bookmarkEnd w:id="318"/>
      <w:bookmarkEnd w:id="319"/>
    </w:p>
    <w:p w14:paraId="5B36A35F" w14:textId="75E2E760" w:rsidR="00FC692C" w:rsidRPr="00DB6855" w:rsidRDefault="002952E6" w:rsidP="00C46A2F">
      <w:pPr>
        <w:spacing w:line="240" w:lineRule="auto"/>
      </w:pPr>
      <w:r w:rsidRPr="00DB6855">
        <w:t>Z hlediska nákladů to je návrh rozpočtově neutrální</w:t>
      </w:r>
    </w:p>
    <w:p w14:paraId="2D984007" w14:textId="21FC2FF3" w:rsidR="00B53D6A" w:rsidRPr="00DB6855" w:rsidRDefault="00B53D6A" w:rsidP="00C46A2F">
      <w:pPr>
        <w:pStyle w:val="Nadpis3"/>
        <w:spacing w:line="240" w:lineRule="auto"/>
        <w:rPr>
          <w:rFonts w:cs="Times New Roman"/>
          <w:color w:val="auto"/>
        </w:rPr>
      </w:pPr>
      <w:bookmarkStart w:id="320" w:name="_Toc44429383"/>
      <w:bookmarkStart w:id="321" w:name="_Toc116464870"/>
      <w:bookmarkStart w:id="322" w:name="_Toc43315201"/>
      <w:r w:rsidRPr="00DB6855">
        <w:rPr>
          <w:rFonts w:cs="Times New Roman"/>
          <w:color w:val="auto"/>
        </w:rPr>
        <w:t>Zvýšení kvality sociálních služeb</w:t>
      </w:r>
      <w:bookmarkEnd w:id="320"/>
      <w:bookmarkEnd w:id="321"/>
      <w:r w:rsidRPr="00DB6855">
        <w:rPr>
          <w:rFonts w:cs="Times New Roman"/>
          <w:color w:val="auto"/>
        </w:rPr>
        <w:t xml:space="preserve"> </w:t>
      </w:r>
    </w:p>
    <w:p w14:paraId="3A669CFA" w14:textId="77777777" w:rsidR="00B53D6A" w:rsidRPr="00DB6855" w:rsidRDefault="00B53D6A" w:rsidP="00C46A2F">
      <w:pPr>
        <w:pStyle w:val="Nadpis2"/>
        <w:numPr>
          <w:ilvl w:val="0"/>
          <w:numId w:val="0"/>
        </w:numPr>
        <w:spacing w:line="240" w:lineRule="auto"/>
        <w:rPr>
          <w:color w:val="auto"/>
        </w:rPr>
      </w:pPr>
      <w:bookmarkStart w:id="323" w:name="_Toc44429384"/>
      <w:bookmarkStart w:id="324" w:name="_Toc116464871"/>
      <w:r w:rsidRPr="00DB6855">
        <w:rPr>
          <w:color w:val="auto"/>
        </w:rPr>
        <w:t>Varianta 0</w:t>
      </w:r>
      <w:bookmarkEnd w:id="323"/>
      <w:bookmarkEnd w:id="324"/>
    </w:p>
    <w:p w14:paraId="0DA1032E" w14:textId="77777777" w:rsidR="00B53D6A" w:rsidRPr="00DB6855" w:rsidRDefault="00B53D6A" w:rsidP="00C46A2F">
      <w:pPr>
        <w:spacing w:line="240" w:lineRule="auto"/>
      </w:pPr>
      <w:r w:rsidRPr="00DB6855">
        <w:t>Nevzniknou žádné nové náklady</w:t>
      </w:r>
    </w:p>
    <w:p w14:paraId="7503C5D0" w14:textId="77777777" w:rsidR="00B53D6A" w:rsidRPr="00DB6855" w:rsidRDefault="00B53D6A" w:rsidP="00C46A2F">
      <w:pPr>
        <w:pStyle w:val="Nadpis2"/>
        <w:numPr>
          <w:ilvl w:val="0"/>
          <w:numId w:val="0"/>
        </w:numPr>
        <w:spacing w:line="240" w:lineRule="auto"/>
        <w:rPr>
          <w:color w:val="auto"/>
        </w:rPr>
      </w:pPr>
      <w:bookmarkStart w:id="325" w:name="_Toc44429385"/>
      <w:bookmarkStart w:id="326" w:name="_Toc116464872"/>
      <w:r w:rsidRPr="00DB6855">
        <w:rPr>
          <w:color w:val="auto"/>
        </w:rPr>
        <w:t>Varianta 1</w:t>
      </w:r>
      <w:bookmarkEnd w:id="325"/>
      <w:bookmarkEnd w:id="326"/>
    </w:p>
    <w:p w14:paraId="7390B652" w14:textId="002B5384" w:rsidR="00B53D6A" w:rsidRPr="00DB6855" w:rsidRDefault="00A316FC" w:rsidP="00C46A2F">
      <w:pPr>
        <w:spacing w:line="240" w:lineRule="auto"/>
        <w:rPr>
          <w:szCs w:val="24"/>
        </w:rPr>
      </w:pPr>
      <w:r w:rsidRPr="00DB6855">
        <w:rPr>
          <w:bCs/>
        </w:rPr>
        <w:t>V rámci této preferované varianty nevzniknou žádné nové náklady.</w:t>
      </w:r>
    </w:p>
    <w:p w14:paraId="22B3750C" w14:textId="77777777" w:rsidR="00B4562A" w:rsidRPr="00DB6855" w:rsidRDefault="00686BD1" w:rsidP="00C46A2F">
      <w:pPr>
        <w:pStyle w:val="Nadpis3"/>
        <w:spacing w:line="240" w:lineRule="auto"/>
        <w:rPr>
          <w:rFonts w:cs="Times New Roman"/>
          <w:color w:val="auto"/>
        </w:rPr>
      </w:pPr>
      <w:bookmarkStart w:id="327" w:name="_Toc43315202"/>
      <w:bookmarkStart w:id="328" w:name="_Toc44429393"/>
      <w:bookmarkStart w:id="329" w:name="_Toc116464873"/>
      <w:bookmarkEnd w:id="322"/>
      <w:r w:rsidRPr="00DB6855">
        <w:rPr>
          <w:rFonts w:cs="Times New Roman"/>
          <w:color w:val="auto"/>
        </w:rPr>
        <w:t>Rozšíření vybraných sociálních služeb</w:t>
      </w:r>
      <w:bookmarkEnd w:id="327"/>
      <w:bookmarkEnd w:id="328"/>
      <w:bookmarkEnd w:id="329"/>
      <w:r w:rsidRPr="00DB6855">
        <w:rPr>
          <w:rFonts w:cs="Times New Roman"/>
          <w:color w:val="auto"/>
        </w:rPr>
        <w:t xml:space="preserve"> </w:t>
      </w:r>
      <w:r w:rsidR="00B4562A" w:rsidRPr="00DB6855">
        <w:rPr>
          <w:rFonts w:cs="Times New Roman"/>
          <w:color w:val="auto"/>
        </w:rPr>
        <w:t xml:space="preserve"> </w:t>
      </w:r>
    </w:p>
    <w:p w14:paraId="599E08ED" w14:textId="77777777" w:rsidR="00940EA2" w:rsidRPr="00DB6855" w:rsidRDefault="00940EA2" w:rsidP="00C46A2F">
      <w:pPr>
        <w:pStyle w:val="Nadpis2"/>
        <w:numPr>
          <w:ilvl w:val="0"/>
          <w:numId w:val="0"/>
        </w:numPr>
        <w:spacing w:line="240" w:lineRule="auto"/>
        <w:rPr>
          <w:color w:val="auto"/>
        </w:rPr>
      </w:pPr>
      <w:bookmarkStart w:id="330" w:name="_Toc44429394"/>
      <w:bookmarkStart w:id="331" w:name="_Toc116464874"/>
      <w:r w:rsidRPr="00DB6855">
        <w:rPr>
          <w:color w:val="auto"/>
        </w:rPr>
        <w:t>Varianta 0</w:t>
      </w:r>
      <w:bookmarkEnd w:id="330"/>
      <w:bookmarkEnd w:id="331"/>
    </w:p>
    <w:p w14:paraId="1EC95573" w14:textId="77777777" w:rsidR="00940EA2" w:rsidRPr="00DB6855" w:rsidRDefault="00940EA2" w:rsidP="00C46A2F">
      <w:pPr>
        <w:spacing w:line="240" w:lineRule="auto"/>
      </w:pPr>
      <w:r w:rsidRPr="00DB6855">
        <w:t>Nevzniknou žádné nové náklady</w:t>
      </w:r>
    </w:p>
    <w:p w14:paraId="2CDFDF17" w14:textId="46171DF9" w:rsidR="00940EA2" w:rsidRPr="00DB6855" w:rsidRDefault="00940EA2" w:rsidP="00C46A2F">
      <w:pPr>
        <w:pStyle w:val="Nadpis2"/>
        <w:numPr>
          <w:ilvl w:val="0"/>
          <w:numId w:val="0"/>
        </w:numPr>
        <w:spacing w:line="240" w:lineRule="auto"/>
        <w:rPr>
          <w:color w:val="auto"/>
        </w:rPr>
      </w:pPr>
      <w:bookmarkStart w:id="332" w:name="_Toc44429395"/>
      <w:bookmarkStart w:id="333" w:name="_Toc116464875"/>
      <w:bookmarkStart w:id="334" w:name="_Toc24930396"/>
      <w:r w:rsidRPr="00DB6855">
        <w:rPr>
          <w:color w:val="auto"/>
        </w:rPr>
        <w:t>Varianta 1</w:t>
      </w:r>
      <w:bookmarkEnd w:id="332"/>
      <w:bookmarkEnd w:id="333"/>
    </w:p>
    <w:p w14:paraId="00F85C53" w14:textId="77777777" w:rsidR="006C231C" w:rsidRPr="00065D68" w:rsidRDefault="00A316FC" w:rsidP="00C46A2F">
      <w:pPr>
        <w:spacing w:before="240" w:after="240" w:line="240" w:lineRule="auto"/>
      </w:pPr>
      <w:r w:rsidRPr="00DB6855">
        <w:t xml:space="preserve">V oblasti neformální péče, azylových domů a rozšíření dalších cílových skupin budou ve výši </w:t>
      </w:r>
      <w:r w:rsidR="00692654" w:rsidRPr="00DB6855">
        <w:t xml:space="preserve">105 mil. Kč. </w:t>
      </w:r>
    </w:p>
    <w:p w14:paraId="59DA9093" w14:textId="016BB961" w:rsidR="006C231C" w:rsidRDefault="006C231C" w:rsidP="00C46A2F">
      <w:pPr>
        <w:spacing w:before="240" w:after="240" w:line="240" w:lineRule="auto"/>
      </w:pPr>
      <w:r w:rsidRPr="00065D68">
        <w:t>V oblasti sociálních služeb činí souhrn dopadu na státní rozpočet pro období 2022 107 000 000 Kč. Další dopad je v oblasti materiálně technického standardu, kdy dopad v rámci přechodného období deseti let je 234 381 840 000 Kč, a to v oblasti investic – rekonstrukce stávajících zařízení.</w:t>
      </w:r>
      <w:r>
        <w:t xml:space="preserve"> V případě platnosti jen u</w:t>
      </w:r>
      <w:r w:rsidR="00BF1295">
        <w:t> </w:t>
      </w:r>
      <w:r>
        <w:t>nových (po plné moci stavebního rozhodnutí)</w:t>
      </w:r>
      <w:r w:rsidR="00E060F6">
        <w:t xml:space="preserve">, je dopad 0 Kč. </w:t>
      </w:r>
      <w:r w:rsidRPr="00065D68">
        <w:t xml:space="preserve"> U personálního standardu se očekává nárůst v personálním standardu 25, 84 mld. Kč v následujících 6 letech od 1. 1. 2024 (předpoklad účinnosti prováděcího předpisu).  </w:t>
      </w:r>
    </w:p>
    <w:p w14:paraId="4D7192EC" w14:textId="2AA2B0B7" w:rsidR="00E060F6" w:rsidRPr="00065D68" w:rsidRDefault="00E060F6" w:rsidP="00C46A2F">
      <w:pPr>
        <w:spacing w:before="240" w:after="240" w:line="240" w:lineRule="auto"/>
      </w:pPr>
      <w:r w:rsidRPr="008D02FD">
        <w:t>V oblasti Materiálně technického standardu</w:t>
      </w:r>
      <w:r>
        <w:t xml:space="preserve">, jak je výše uvedeno, </w:t>
      </w:r>
      <w:r w:rsidRPr="008D02FD">
        <w:t xml:space="preserve">se </w:t>
      </w:r>
      <w:r>
        <w:t xml:space="preserve">tedy </w:t>
      </w:r>
      <w:r w:rsidRPr="008D02FD">
        <w:t>předpokládá vznik nákladů na</w:t>
      </w:r>
      <w:r w:rsidR="00BF1295">
        <w:t> </w:t>
      </w:r>
      <w:r w:rsidRPr="008D02FD">
        <w:t xml:space="preserve">státní rozpočet ve výši 234 381 840 000 Kč, které se odvíjejí od odhadované kapacity lůžek nesplňujících nové podmínky MTS v celkovém rozsahu 55 805 lůžek z celkové kapacity 80 477 lůžek. Materiálně technický standard tak nyní nesplňuje více </w:t>
      </w:r>
      <w:r w:rsidR="00635D5F">
        <w:t>než</w:t>
      </w:r>
      <w:r w:rsidRPr="008D02FD">
        <w:t xml:space="preserve"> 69</w:t>
      </w:r>
      <w:r w:rsidR="00635D5F">
        <w:t xml:space="preserve"> </w:t>
      </w:r>
      <w:r w:rsidRPr="008D02FD">
        <w:t xml:space="preserve">% lůžek. Uvedené náklady jsou předpokládanými finančními prostředky, které jsou potřebné na rekonstrukci nebo nové vybudování těchto lůžek v přechodném období 10 let. Roční náklady by tak činily 23 438 184 000 Kč.   </w:t>
      </w:r>
    </w:p>
    <w:p w14:paraId="22650195" w14:textId="342E640B" w:rsidR="00940EA2" w:rsidRPr="00DB6855" w:rsidRDefault="00D0682F" w:rsidP="00C46A2F">
      <w:pPr>
        <w:pStyle w:val="Nadpis3"/>
        <w:spacing w:line="240" w:lineRule="auto"/>
        <w:rPr>
          <w:rFonts w:cs="Times New Roman"/>
          <w:color w:val="auto"/>
        </w:rPr>
      </w:pPr>
      <w:bookmarkStart w:id="335" w:name="_Toc43315203"/>
      <w:bookmarkStart w:id="336" w:name="_Toc41384105"/>
      <w:bookmarkStart w:id="337" w:name="_Toc44429398"/>
      <w:bookmarkStart w:id="338" w:name="_Toc116464876"/>
      <w:r w:rsidRPr="00DB6855">
        <w:rPr>
          <w:rFonts w:cs="Times New Roman"/>
          <w:color w:val="auto"/>
        </w:rPr>
        <w:t>S</w:t>
      </w:r>
      <w:r w:rsidR="00940EA2" w:rsidRPr="00DB6855">
        <w:rPr>
          <w:rFonts w:cs="Times New Roman"/>
          <w:color w:val="auto"/>
        </w:rPr>
        <w:t>ociální práce a další vzdělávání</w:t>
      </w:r>
      <w:bookmarkEnd w:id="334"/>
      <w:bookmarkEnd w:id="335"/>
      <w:bookmarkEnd w:id="336"/>
      <w:bookmarkEnd w:id="337"/>
      <w:bookmarkEnd w:id="338"/>
    </w:p>
    <w:p w14:paraId="17FA722B" w14:textId="77777777" w:rsidR="00940EA2" w:rsidRPr="00DB6855" w:rsidRDefault="00940EA2" w:rsidP="00C46A2F">
      <w:pPr>
        <w:pStyle w:val="Nadpis2"/>
        <w:numPr>
          <w:ilvl w:val="0"/>
          <w:numId w:val="0"/>
        </w:numPr>
        <w:spacing w:line="240" w:lineRule="auto"/>
        <w:rPr>
          <w:color w:val="auto"/>
        </w:rPr>
      </w:pPr>
      <w:bookmarkStart w:id="339" w:name="_Toc44429399"/>
      <w:bookmarkStart w:id="340" w:name="_Toc116464877"/>
      <w:r w:rsidRPr="00DB6855">
        <w:rPr>
          <w:color w:val="auto"/>
        </w:rPr>
        <w:t>Varianta 0</w:t>
      </w:r>
      <w:bookmarkEnd w:id="339"/>
      <w:bookmarkEnd w:id="340"/>
    </w:p>
    <w:p w14:paraId="7DFAA892" w14:textId="77777777" w:rsidR="00940EA2" w:rsidRPr="00DB6855" w:rsidRDefault="00940EA2" w:rsidP="00C46A2F">
      <w:pPr>
        <w:spacing w:line="240" w:lineRule="auto"/>
      </w:pPr>
      <w:r w:rsidRPr="00DB6855">
        <w:t xml:space="preserve">Nevzniknou žádné nové náklady na výkon sociální práce. Nepřímo mohou vzniknout nové náklady, které způsobí oslabení výkonu sociální práce, tj. zvýší se náklady ostatních </w:t>
      </w:r>
      <w:proofErr w:type="gramStart"/>
      <w:r w:rsidRPr="00DB6855">
        <w:t>rezortů</w:t>
      </w:r>
      <w:proofErr w:type="gramEnd"/>
      <w:r w:rsidRPr="00DB6855">
        <w:t xml:space="preserve"> na řešení vzniklých problémů a minimalizaci vzniklých škod.</w:t>
      </w:r>
    </w:p>
    <w:p w14:paraId="1421D7C9" w14:textId="77777777" w:rsidR="00940EA2" w:rsidRPr="00DB6855" w:rsidRDefault="00940EA2" w:rsidP="00C46A2F">
      <w:pPr>
        <w:spacing w:line="240" w:lineRule="auto"/>
      </w:pPr>
    </w:p>
    <w:p w14:paraId="715FFF7A" w14:textId="77777777" w:rsidR="00940EA2" w:rsidRPr="00DB6855" w:rsidRDefault="00940EA2" w:rsidP="00C46A2F">
      <w:pPr>
        <w:pStyle w:val="Nadpis2"/>
        <w:numPr>
          <w:ilvl w:val="0"/>
          <w:numId w:val="0"/>
        </w:numPr>
        <w:spacing w:line="240" w:lineRule="auto"/>
        <w:rPr>
          <w:color w:val="auto"/>
        </w:rPr>
      </w:pPr>
      <w:bookmarkStart w:id="341" w:name="_Toc44429400"/>
      <w:bookmarkStart w:id="342" w:name="_Toc116464878"/>
      <w:r w:rsidRPr="00DB6855">
        <w:rPr>
          <w:color w:val="auto"/>
        </w:rPr>
        <w:lastRenderedPageBreak/>
        <w:t>Varianta 1</w:t>
      </w:r>
      <w:bookmarkEnd w:id="341"/>
      <w:bookmarkEnd w:id="342"/>
    </w:p>
    <w:p w14:paraId="3D854E8B" w14:textId="3D4F98C1" w:rsidR="00692654" w:rsidRDefault="00692654" w:rsidP="00C46A2F">
      <w:pPr>
        <w:spacing w:line="240" w:lineRule="auto"/>
      </w:pPr>
      <w:r w:rsidRPr="00DB6855">
        <w:t>Návrh nepředpokládá vznik nových nákladů</w:t>
      </w:r>
    </w:p>
    <w:p w14:paraId="31A40380" w14:textId="77777777" w:rsidR="005B11B2" w:rsidRPr="00DB6855" w:rsidRDefault="005B11B2" w:rsidP="00C46A2F">
      <w:pPr>
        <w:spacing w:line="240" w:lineRule="auto"/>
      </w:pPr>
    </w:p>
    <w:p w14:paraId="65F9D9EA" w14:textId="77777777" w:rsidR="00940EA2" w:rsidRPr="00DB6855" w:rsidRDefault="00940EA2" w:rsidP="00C46A2F">
      <w:pPr>
        <w:pStyle w:val="Nadpis2"/>
        <w:spacing w:line="240" w:lineRule="auto"/>
        <w:rPr>
          <w:color w:val="auto"/>
        </w:rPr>
      </w:pPr>
      <w:bookmarkStart w:id="343" w:name="_Toc24930397"/>
      <w:bookmarkStart w:id="344" w:name="_Toc43315206"/>
      <w:bookmarkStart w:id="345" w:name="_Toc41384107"/>
      <w:bookmarkStart w:id="346" w:name="_Toc44429403"/>
      <w:bookmarkStart w:id="347" w:name="_Toc116464879"/>
      <w:bookmarkStart w:id="348" w:name="_Hlk43988181"/>
      <w:r w:rsidRPr="00DB6855">
        <w:rPr>
          <w:color w:val="auto"/>
        </w:rPr>
        <w:t>Přínosy</w:t>
      </w:r>
      <w:bookmarkEnd w:id="343"/>
      <w:bookmarkEnd w:id="344"/>
      <w:bookmarkEnd w:id="345"/>
      <w:bookmarkEnd w:id="346"/>
      <w:bookmarkEnd w:id="347"/>
      <w:r w:rsidRPr="00DB6855">
        <w:rPr>
          <w:color w:val="auto"/>
        </w:rPr>
        <w:t xml:space="preserve"> </w:t>
      </w:r>
    </w:p>
    <w:p w14:paraId="3D29C10C" w14:textId="58422F9A" w:rsidR="00940EA2" w:rsidRPr="00DB6855" w:rsidRDefault="00940EA2" w:rsidP="00C46A2F">
      <w:pPr>
        <w:pStyle w:val="Nadpis3"/>
        <w:spacing w:line="240" w:lineRule="auto"/>
        <w:rPr>
          <w:rFonts w:cs="Times New Roman"/>
          <w:color w:val="auto"/>
        </w:rPr>
      </w:pPr>
      <w:bookmarkStart w:id="349" w:name="_Toc24930398"/>
      <w:bookmarkStart w:id="350" w:name="_Toc43315207"/>
      <w:bookmarkStart w:id="351" w:name="_Toc41384108"/>
      <w:bookmarkStart w:id="352" w:name="_Toc44429404"/>
      <w:bookmarkStart w:id="353" w:name="_Toc116464880"/>
      <w:bookmarkEnd w:id="348"/>
      <w:r w:rsidRPr="00DB6855">
        <w:rPr>
          <w:rFonts w:cs="Times New Roman"/>
          <w:color w:val="auto"/>
        </w:rPr>
        <w:t>Financování sociálních služeb</w:t>
      </w:r>
      <w:bookmarkEnd w:id="349"/>
      <w:bookmarkEnd w:id="350"/>
      <w:bookmarkEnd w:id="351"/>
      <w:bookmarkEnd w:id="352"/>
      <w:r w:rsidR="00692654" w:rsidRPr="00DB6855">
        <w:rPr>
          <w:rFonts w:cs="Times New Roman"/>
          <w:color w:val="auto"/>
        </w:rPr>
        <w:t xml:space="preserve"> – valorizační mechanismus k navyšování úhrad za</w:t>
      </w:r>
      <w:r w:rsidR="00BF1295">
        <w:rPr>
          <w:rFonts w:cs="Times New Roman"/>
          <w:color w:val="auto"/>
        </w:rPr>
        <w:t> </w:t>
      </w:r>
      <w:r w:rsidR="00692654" w:rsidRPr="00DB6855">
        <w:rPr>
          <w:rFonts w:cs="Times New Roman"/>
          <w:color w:val="auto"/>
        </w:rPr>
        <w:t>poskytování sociálních služeb.</w:t>
      </w:r>
      <w:bookmarkEnd w:id="353"/>
      <w:r w:rsidR="00692654" w:rsidRPr="00DB6855">
        <w:rPr>
          <w:rFonts w:cs="Times New Roman"/>
          <w:color w:val="auto"/>
        </w:rPr>
        <w:t xml:space="preserve"> </w:t>
      </w:r>
    </w:p>
    <w:p w14:paraId="05DFB770" w14:textId="77777777" w:rsidR="00940EA2" w:rsidRPr="00DB6855" w:rsidRDefault="00940EA2" w:rsidP="00C46A2F">
      <w:pPr>
        <w:pStyle w:val="Nadpis2"/>
        <w:numPr>
          <w:ilvl w:val="0"/>
          <w:numId w:val="0"/>
        </w:numPr>
        <w:spacing w:line="240" w:lineRule="auto"/>
        <w:rPr>
          <w:color w:val="auto"/>
        </w:rPr>
      </w:pPr>
      <w:bookmarkStart w:id="354" w:name="_Toc44429405"/>
      <w:bookmarkStart w:id="355" w:name="_Toc116464881"/>
      <w:r w:rsidRPr="00DB6855">
        <w:rPr>
          <w:color w:val="auto"/>
        </w:rPr>
        <w:t>Varianta 0</w:t>
      </w:r>
      <w:bookmarkEnd w:id="354"/>
      <w:bookmarkEnd w:id="355"/>
    </w:p>
    <w:p w14:paraId="728D0180" w14:textId="77777777" w:rsidR="00940EA2" w:rsidRPr="00DB6855" w:rsidRDefault="00940EA2" w:rsidP="00C46A2F">
      <w:pPr>
        <w:spacing w:line="240" w:lineRule="auto"/>
      </w:pPr>
      <w:r w:rsidRPr="00DB6855">
        <w:t xml:space="preserve">Tato varianta nemá žádné reálné přínosy pro řešení stabilizace financování sociálních služeb. </w:t>
      </w:r>
    </w:p>
    <w:p w14:paraId="267F8616" w14:textId="77777777" w:rsidR="00940EA2" w:rsidRPr="00DB6855" w:rsidRDefault="00940EA2" w:rsidP="00C46A2F">
      <w:pPr>
        <w:spacing w:line="240" w:lineRule="auto"/>
      </w:pPr>
    </w:p>
    <w:p w14:paraId="0547B3C4" w14:textId="77777777" w:rsidR="00940EA2" w:rsidRPr="00DB6855" w:rsidRDefault="00940EA2" w:rsidP="00C46A2F">
      <w:pPr>
        <w:pStyle w:val="Nadpis2"/>
        <w:numPr>
          <w:ilvl w:val="0"/>
          <w:numId w:val="0"/>
        </w:numPr>
        <w:spacing w:line="240" w:lineRule="auto"/>
        <w:rPr>
          <w:color w:val="auto"/>
        </w:rPr>
      </w:pPr>
      <w:bookmarkStart w:id="356" w:name="_Toc44429406"/>
      <w:bookmarkStart w:id="357" w:name="_Toc116464882"/>
      <w:r w:rsidRPr="00DB6855">
        <w:rPr>
          <w:color w:val="auto"/>
        </w:rPr>
        <w:t>Varianta 1</w:t>
      </w:r>
      <w:bookmarkEnd w:id="356"/>
      <w:bookmarkEnd w:id="357"/>
    </w:p>
    <w:p w14:paraId="2AC81B67" w14:textId="77777777" w:rsidR="00940EA2" w:rsidRPr="00DB6855" w:rsidRDefault="00940EA2" w:rsidP="00C46A2F">
      <w:pPr>
        <w:spacing w:line="240" w:lineRule="auto"/>
        <w:rPr>
          <w:u w:val="single"/>
        </w:rPr>
      </w:pPr>
      <w:r w:rsidRPr="00DB6855">
        <w:rPr>
          <w:u w:val="single"/>
        </w:rPr>
        <w:t xml:space="preserve">Přínosem této varianty </w:t>
      </w:r>
      <w:r w:rsidRPr="00DB6855">
        <w:rPr>
          <w:b/>
          <w:u w:val="single"/>
        </w:rPr>
        <w:t>pro stát</w:t>
      </w:r>
      <w:r w:rsidRPr="00DB6855">
        <w:rPr>
          <w:u w:val="single"/>
        </w:rPr>
        <w:t xml:space="preserve"> je zejména:</w:t>
      </w:r>
    </w:p>
    <w:p w14:paraId="59D016E8" w14:textId="12CC18A1" w:rsidR="00940EA2" w:rsidRPr="00DB6855" w:rsidRDefault="00692654" w:rsidP="00C46A2F">
      <w:pPr>
        <w:numPr>
          <w:ilvl w:val="0"/>
          <w:numId w:val="6"/>
        </w:numPr>
        <w:spacing w:line="240" w:lineRule="auto"/>
      </w:pPr>
      <w:r w:rsidRPr="00DB6855">
        <w:t xml:space="preserve">nastavený předvídatelný proces pro navýšení úhrad za sociální služby, </w:t>
      </w:r>
    </w:p>
    <w:p w14:paraId="2F522DBC" w14:textId="77777777" w:rsidR="00940EA2" w:rsidRPr="00DB6855" w:rsidRDefault="00940EA2" w:rsidP="00C46A2F">
      <w:pPr>
        <w:spacing w:line="240" w:lineRule="auto"/>
        <w:rPr>
          <w:u w:val="single"/>
        </w:rPr>
      </w:pPr>
      <w:r w:rsidRPr="00DB6855">
        <w:rPr>
          <w:u w:val="single"/>
        </w:rPr>
        <w:t xml:space="preserve">Přínosem této varianty </w:t>
      </w:r>
      <w:r w:rsidRPr="00DB6855">
        <w:rPr>
          <w:b/>
          <w:u w:val="single"/>
        </w:rPr>
        <w:t>pro poskytovatele</w:t>
      </w:r>
      <w:r w:rsidRPr="00DB6855">
        <w:rPr>
          <w:u w:val="single"/>
        </w:rPr>
        <w:t xml:space="preserve"> </w:t>
      </w:r>
      <w:r w:rsidRPr="00DB6855">
        <w:rPr>
          <w:b/>
          <w:u w:val="single"/>
        </w:rPr>
        <w:t xml:space="preserve">sociálních služeb </w:t>
      </w:r>
      <w:r w:rsidRPr="00DB6855">
        <w:rPr>
          <w:u w:val="single"/>
        </w:rPr>
        <w:t>je zejména:</w:t>
      </w:r>
    </w:p>
    <w:p w14:paraId="7EB14056" w14:textId="13432B14" w:rsidR="00940EA2" w:rsidRPr="00DB6855" w:rsidRDefault="00940EA2" w:rsidP="00C46A2F">
      <w:pPr>
        <w:numPr>
          <w:ilvl w:val="0"/>
          <w:numId w:val="6"/>
        </w:numPr>
        <w:spacing w:line="240" w:lineRule="auto"/>
      </w:pPr>
      <w:r w:rsidRPr="00DB6855">
        <w:t>snížení nejistoty poskytovatelů sociálních služeb,</w:t>
      </w:r>
    </w:p>
    <w:p w14:paraId="5AD977A9" w14:textId="4FBCB74A" w:rsidR="00692654" w:rsidRPr="00DB6855" w:rsidRDefault="00692654" w:rsidP="00C46A2F">
      <w:pPr>
        <w:numPr>
          <w:ilvl w:val="0"/>
          <w:numId w:val="6"/>
        </w:numPr>
        <w:spacing w:line="240" w:lineRule="auto"/>
      </w:pPr>
      <w:r w:rsidRPr="00DB6855">
        <w:t>nastavený předvídatelný proces pro navýšení úhrad za sociální služby</w:t>
      </w:r>
      <w:r w:rsidR="006B077D" w:rsidRPr="00DB6855">
        <w:t>.</w:t>
      </w:r>
    </w:p>
    <w:p w14:paraId="5782D138" w14:textId="77777777" w:rsidR="00780726" w:rsidRPr="00DB6855" w:rsidRDefault="000A69A1" w:rsidP="00C46A2F">
      <w:pPr>
        <w:pStyle w:val="Nadpis3"/>
        <w:spacing w:line="240" w:lineRule="auto"/>
        <w:rPr>
          <w:rFonts w:cs="Times New Roman"/>
          <w:color w:val="auto"/>
        </w:rPr>
      </w:pPr>
      <w:bookmarkStart w:id="358" w:name="_Toc44322867"/>
      <w:bookmarkStart w:id="359" w:name="_Toc44323353"/>
      <w:bookmarkStart w:id="360" w:name="_Toc43315208"/>
      <w:bookmarkStart w:id="361" w:name="_Toc44429408"/>
      <w:bookmarkStart w:id="362" w:name="_Toc116464883"/>
      <w:bookmarkEnd w:id="358"/>
      <w:bookmarkEnd w:id="359"/>
      <w:r w:rsidRPr="00DB6855">
        <w:rPr>
          <w:rFonts w:cs="Times New Roman"/>
          <w:color w:val="auto"/>
        </w:rPr>
        <w:t>Zvýšení kvality a ochrany</w:t>
      </w:r>
      <w:r w:rsidR="00780726" w:rsidRPr="00DB6855">
        <w:rPr>
          <w:rFonts w:cs="Times New Roman"/>
          <w:color w:val="auto"/>
        </w:rPr>
        <w:t xml:space="preserve"> práv klientů</w:t>
      </w:r>
      <w:bookmarkEnd w:id="360"/>
      <w:bookmarkEnd w:id="361"/>
      <w:bookmarkEnd w:id="362"/>
    </w:p>
    <w:p w14:paraId="50A148DB" w14:textId="77777777" w:rsidR="00780726" w:rsidRPr="00DB6855" w:rsidRDefault="00780726" w:rsidP="00C46A2F">
      <w:pPr>
        <w:pStyle w:val="Nadpis2"/>
        <w:numPr>
          <w:ilvl w:val="0"/>
          <w:numId w:val="0"/>
        </w:numPr>
        <w:spacing w:line="240" w:lineRule="auto"/>
        <w:rPr>
          <w:color w:val="auto"/>
        </w:rPr>
      </w:pPr>
      <w:bookmarkStart w:id="363" w:name="_Toc44429409"/>
      <w:bookmarkStart w:id="364" w:name="_Toc116464884"/>
      <w:r w:rsidRPr="00DB6855">
        <w:rPr>
          <w:color w:val="auto"/>
        </w:rPr>
        <w:t>Varianta 0</w:t>
      </w:r>
      <w:bookmarkEnd w:id="363"/>
      <w:bookmarkEnd w:id="364"/>
    </w:p>
    <w:p w14:paraId="38D8DBD0" w14:textId="59B42F69" w:rsidR="00780726" w:rsidRPr="00DB6855" w:rsidRDefault="00780726" w:rsidP="00C46A2F">
      <w:pPr>
        <w:spacing w:line="240" w:lineRule="auto"/>
        <w:rPr>
          <w:b/>
        </w:rPr>
      </w:pPr>
      <w:r w:rsidRPr="00DB6855">
        <w:t xml:space="preserve">Tato varianta nemá žádné reálné přínosy pro zvýšení a ochrany práv klientů. </w:t>
      </w:r>
    </w:p>
    <w:p w14:paraId="72759F30" w14:textId="77777777" w:rsidR="00780726" w:rsidRPr="00DB6855" w:rsidRDefault="00780726" w:rsidP="00C46A2F">
      <w:pPr>
        <w:pStyle w:val="Nadpis2"/>
        <w:numPr>
          <w:ilvl w:val="0"/>
          <w:numId w:val="0"/>
        </w:numPr>
        <w:spacing w:line="240" w:lineRule="auto"/>
        <w:rPr>
          <w:color w:val="auto"/>
        </w:rPr>
      </w:pPr>
      <w:bookmarkStart w:id="365" w:name="_Toc44429410"/>
      <w:bookmarkStart w:id="366" w:name="_Toc116464885"/>
      <w:r w:rsidRPr="00DB6855">
        <w:rPr>
          <w:color w:val="auto"/>
        </w:rPr>
        <w:t>Varianta 1</w:t>
      </w:r>
      <w:bookmarkEnd w:id="365"/>
      <w:bookmarkEnd w:id="366"/>
    </w:p>
    <w:p w14:paraId="2568F278" w14:textId="77777777" w:rsidR="00780726" w:rsidRPr="00DB6855" w:rsidRDefault="00780726" w:rsidP="00C46A2F">
      <w:pPr>
        <w:spacing w:line="240" w:lineRule="auto"/>
        <w:rPr>
          <w:u w:val="single"/>
        </w:rPr>
      </w:pPr>
      <w:r w:rsidRPr="00DB6855">
        <w:rPr>
          <w:u w:val="single"/>
        </w:rPr>
        <w:t xml:space="preserve">Přínosem této varianty </w:t>
      </w:r>
      <w:r w:rsidRPr="00DB6855">
        <w:rPr>
          <w:b/>
          <w:u w:val="single"/>
        </w:rPr>
        <w:t xml:space="preserve">pro stát </w:t>
      </w:r>
      <w:r w:rsidRPr="00DB6855">
        <w:rPr>
          <w:u w:val="single"/>
        </w:rPr>
        <w:t>je zejména:</w:t>
      </w:r>
    </w:p>
    <w:p w14:paraId="265D13DE" w14:textId="0976E982" w:rsidR="00692654" w:rsidRPr="00DB6855" w:rsidRDefault="00796250" w:rsidP="00C46A2F">
      <w:pPr>
        <w:numPr>
          <w:ilvl w:val="0"/>
          <w:numId w:val="6"/>
        </w:numPr>
        <w:spacing w:line="240" w:lineRule="auto"/>
      </w:pPr>
      <w:r w:rsidRPr="00DB6855">
        <w:t>s</w:t>
      </w:r>
      <w:r w:rsidR="00692654" w:rsidRPr="00DB6855">
        <w:t>jednocení materiálně technických a personálních podmínek pro sociální služby využitelných pro</w:t>
      </w:r>
      <w:r w:rsidR="00BF1295">
        <w:t> </w:t>
      </w:r>
      <w:r w:rsidR="00692654" w:rsidRPr="00DB6855">
        <w:t>nastavování dotační politiky</w:t>
      </w:r>
      <w:r w:rsidRPr="00DB6855">
        <w:t>,</w:t>
      </w:r>
    </w:p>
    <w:p w14:paraId="532BF9AC" w14:textId="78529301" w:rsidR="00940EA2" w:rsidRPr="00DB6855" w:rsidRDefault="00796250" w:rsidP="00C46A2F">
      <w:pPr>
        <w:numPr>
          <w:ilvl w:val="0"/>
          <w:numId w:val="6"/>
        </w:numPr>
        <w:spacing w:line="240" w:lineRule="auto"/>
      </w:pPr>
      <w:r w:rsidRPr="00DB6855">
        <w:t>z</w:t>
      </w:r>
      <w:r w:rsidR="00940EA2" w:rsidRPr="00DB6855">
        <w:t xml:space="preserve">výšení ochrany občanů ČR před </w:t>
      </w:r>
      <w:r w:rsidR="003E4D2A" w:rsidRPr="00DB6855">
        <w:t>nelegálními sociálními službami.</w:t>
      </w:r>
    </w:p>
    <w:p w14:paraId="591629ED" w14:textId="77777777" w:rsidR="00940EA2" w:rsidRPr="00DB6855" w:rsidRDefault="00940EA2" w:rsidP="00C46A2F">
      <w:pPr>
        <w:spacing w:line="240" w:lineRule="auto"/>
      </w:pPr>
    </w:p>
    <w:p w14:paraId="42535F42" w14:textId="77777777" w:rsidR="00940EA2" w:rsidRPr="00DB6855" w:rsidRDefault="00940EA2" w:rsidP="00C46A2F">
      <w:pPr>
        <w:spacing w:line="240" w:lineRule="auto"/>
        <w:rPr>
          <w:u w:val="single"/>
        </w:rPr>
      </w:pPr>
      <w:r w:rsidRPr="00DB6855">
        <w:rPr>
          <w:u w:val="single"/>
        </w:rPr>
        <w:t xml:space="preserve">Přínosem této varianty </w:t>
      </w:r>
      <w:r w:rsidRPr="00DB6855">
        <w:rPr>
          <w:b/>
          <w:u w:val="single"/>
        </w:rPr>
        <w:t>pro poskytovatele sociálních služeb</w:t>
      </w:r>
      <w:r w:rsidRPr="00DB6855">
        <w:rPr>
          <w:u w:val="single"/>
        </w:rPr>
        <w:t xml:space="preserve"> je zejména:</w:t>
      </w:r>
    </w:p>
    <w:p w14:paraId="578EAD8B" w14:textId="69067987" w:rsidR="00692654" w:rsidRPr="00DB6855" w:rsidRDefault="00796250" w:rsidP="00C46A2F">
      <w:pPr>
        <w:numPr>
          <w:ilvl w:val="0"/>
          <w:numId w:val="6"/>
        </w:numPr>
        <w:spacing w:line="240" w:lineRule="auto"/>
      </w:pPr>
      <w:r w:rsidRPr="00DB6855">
        <w:t>s</w:t>
      </w:r>
      <w:r w:rsidR="00692654" w:rsidRPr="00DB6855">
        <w:t>jednocení materiálně technických a personálních podmínek pro sociální služby</w:t>
      </w:r>
      <w:r w:rsidRPr="00DB6855">
        <w:t>.</w:t>
      </w:r>
    </w:p>
    <w:p w14:paraId="00CF65D1" w14:textId="77777777" w:rsidR="00780726" w:rsidRPr="00DB6855" w:rsidRDefault="00780726" w:rsidP="00C46A2F">
      <w:pPr>
        <w:spacing w:line="240" w:lineRule="auto"/>
      </w:pPr>
    </w:p>
    <w:p w14:paraId="2F81A432" w14:textId="77777777" w:rsidR="00780726" w:rsidRPr="00DB6855" w:rsidRDefault="00780726" w:rsidP="00C46A2F">
      <w:pPr>
        <w:spacing w:line="240" w:lineRule="auto"/>
        <w:rPr>
          <w:u w:val="single"/>
        </w:rPr>
      </w:pPr>
      <w:r w:rsidRPr="00DB6855">
        <w:rPr>
          <w:u w:val="single"/>
        </w:rPr>
        <w:t xml:space="preserve">Přínosem této varianty je </w:t>
      </w:r>
      <w:r w:rsidRPr="00DB6855">
        <w:rPr>
          <w:b/>
          <w:u w:val="single"/>
        </w:rPr>
        <w:t>pro uživatele sociálních služeb</w:t>
      </w:r>
      <w:r w:rsidRPr="00DB6855">
        <w:rPr>
          <w:u w:val="single"/>
        </w:rPr>
        <w:t xml:space="preserve"> zejména:</w:t>
      </w:r>
    </w:p>
    <w:p w14:paraId="65BA861D" w14:textId="7BCD8951" w:rsidR="00940EA2" w:rsidRPr="00DB6855" w:rsidRDefault="00796250" w:rsidP="00C46A2F">
      <w:pPr>
        <w:numPr>
          <w:ilvl w:val="0"/>
          <w:numId w:val="6"/>
        </w:numPr>
        <w:spacing w:line="240" w:lineRule="auto"/>
      </w:pPr>
      <w:r w:rsidRPr="00DB6855">
        <w:t>z</w:t>
      </w:r>
      <w:r w:rsidR="00940EA2" w:rsidRPr="00DB6855">
        <w:t>výšení ochrany práv uživatelů sociálních služeb</w:t>
      </w:r>
      <w:r w:rsidRPr="00DB6855">
        <w:t>,</w:t>
      </w:r>
    </w:p>
    <w:p w14:paraId="0FAE2BF1" w14:textId="77777777" w:rsidR="00940EA2" w:rsidRPr="00DB6855" w:rsidRDefault="00940EA2" w:rsidP="00C46A2F">
      <w:pPr>
        <w:numPr>
          <w:ilvl w:val="0"/>
          <w:numId w:val="6"/>
        </w:numPr>
        <w:spacing w:line="240" w:lineRule="auto"/>
      </w:pPr>
      <w:r w:rsidRPr="00DB6855">
        <w:t xml:space="preserve">zvýšení ochrany před </w:t>
      </w:r>
      <w:r w:rsidR="00305B7D" w:rsidRPr="00DB6855">
        <w:t xml:space="preserve">nelegálními sociálními službami a negativní dopady s nimi spojenými. </w:t>
      </w:r>
    </w:p>
    <w:p w14:paraId="27D879EB" w14:textId="77777777" w:rsidR="00940EA2" w:rsidRPr="00DB6855" w:rsidRDefault="00940EA2" w:rsidP="00C46A2F">
      <w:pPr>
        <w:spacing w:line="240" w:lineRule="auto"/>
      </w:pPr>
    </w:p>
    <w:p w14:paraId="17CCD322" w14:textId="77777777" w:rsidR="00940EA2" w:rsidRPr="00DB6855" w:rsidRDefault="00940EA2" w:rsidP="00C46A2F">
      <w:pPr>
        <w:pStyle w:val="Nadpis3"/>
        <w:spacing w:line="240" w:lineRule="auto"/>
        <w:rPr>
          <w:rFonts w:cs="Times New Roman"/>
          <w:color w:val="auto"/>
        </w:rPr>
      </w:pPr>
      <w:bookmarkStart w:id="367" w:name="_Toc43315210"/>
      <w:bookmarkStart w:id="368" w:name="_Toc44429416"/>
      <w:bookmarkStart w:id="369" w:name="_Toc116464886"/>
      <w:r w:rsidRPr="00DB6855">
        <w:rPr>
          <w:rFonts w:cs="Times New Roman"/>
          <w:color w:val="auto"/>
        </w:rPr>
        <w:t>Rozšíření vybraných sociálních služeb</w:t>
      </w:r>
      <w:bookmarkEnd w:id="367"/>
      <w:bookmarkEnd w:id="368"/>
      <w:bookmarkEnd w:id="369"/>
    </w:p>
    <w:p w14:paraId="27CC7813" w14:textId="77777777" w:rsidR="00940EA2" w:rsidRPr="00DB6855" w:rsidRDefault="00940EA2" w:rsidP="00C46A2F">
      <w:pPr>
        <w:pStyle w:val="Nadpis2"/>
        <w:numPr>
          <w:ilvl w:val="0"/>
          <w:numId w:val="0"/>
        </w:numPr>
        <w:spacing w:line="240" w:lineRule="auto"/>
        <w:rPr>
          <w:color w:val="auto"/>
        </w:rPr>
      </w:pPr>
      <w:bookmarkStart w:id="370" w:name="_Toc44429417"/>
      <w:bookmarkStart w:id="371" w:name="_Toc116464887"/>
      <w:r w:rsidRPr="00DB6855">
        <w:rPr>
          <w:color w:val="auto"/>
        </w:rPr>
        <w:t>Varianta 0</w:t>
      </w:r>
      <w:bookmarkEnd w:id="370"/>
      <w:bookmarkEnd w:id="371"/>
    </w:p>
    <w:p w14:paraId="6A2737A2" w14:textId="77777777" w:rsidR="00940EA2" w:rsidRPr="00DB6855" w:rsidRDefault="00940EA2" w:rsidP="00C46A2F">
      <w:pPr>
        <w:spacing w:line="240" w:lineRule="auto"/>
      </w:pPr>
      <w:r w:rsidRPr="00DB6855">
        <w:t xml:space="preserve">Tato varianta nemá žádné reálné přínosy pro zvýšení kvality sociálních služeb a ochrany práv klientů. </w:t>
      </w:r>
    </w:p>
    <w:p w14:paraId="7D8E2DAC" w14:textId="77777777" w:rsidR="00940EA2" w:rsidRPr="00DB6855" w:rsidRDefault="00940EA2" w:rsidP="00C46A2F">
      <w:pPr>
        <w:spacing w:line="240" w:lineRule="auto"/>
        <w:rPr>
          <w:b/>
        </w:rPr>
      </w:pPr>
    </w:p>
    <w:p w14:paraId="527B07EF" w14:textId="77777777" w:rsidR="00940EA2" w:rsidRPr="00DB6855" w:rsidRDefault="00940EA2" w:rsidP="00C46A2F">
      <w:pPr>
        <w:pStyle w:val="Nadpis2"/>
        <w:numPr>
          <w:ilvl w:val="0"/>
          <w:numId w:val="0"/>
        </w:numPr>
        <w:spacing w:line="240" w:lineRule="auto"/>
        <w:rPr>
          <w:color w:val="auto"/>
        </w:rPr>
      </w:pPr>
      <w:bookmarkStart w:id="372" w:name="_Toc44429418"/>
      <w:bookmarkStart w:id="373" w:name="_Toc116464888"/>
      <w:r w:rsidRPr="00DB6855">
        <w:rPr>
          <w:color w:val="auto"/>
        </w:rPr>
        <w:t>Varianta 1</w:t>
      </w:r>
      <w:bookmarkEnd w:id="372"/>
      <w:bookmarkEnd w:id="373"/>
    </w:p>
    <w:p w14:paraId="54EC3DC1" w14:textId="77777777" w:rsidR="00940EA2" w:rsidRPr="00DB6855" w:rsidRDefault="00940EA2" w:rsidP="00C46A2F">
      <w:pPr>
        <w:spacing w:line="240" w:lineRule="auto"/>
        <w:rPr>
          <w:u w:val="single"/>
        </w:rPr>
      </w:pPr>
      <w:r w:rsidRPr="00DB6855">
        <w:rPr>
          <w:u w:val="single"/>
        </w:rPr>
        <w:t xml:space="preserve">Přínosem této varianty </w:t>
      </w:r>
      <w:r w:rsidRPr="00DB6855">
        <w:rPr>
          <w:b/>
          <w:u w:val="single"/>
        </w:rPr>
        <w:t xml:space="preserve">pro stát </w:t>
      </w:r>
      <w:r w:rsidRPr="00DB6855">
        <w:rPr>
          <w:u w:val="single"/>
        </w:rPr>
        <w:t>je zejména:</w:t>
      </w:r>
    </w:p>
    <w:p w14:paraId="0609FE77" w14:textId="5E2C1F0F" w:rsidR="002F41E0" w:rsidRPr="00DB6855" w:rsidRDefault="002F41E0" w:rsidP="00C46A2F">
      <w:pPr>
        <w:numPr>
          <w:ilvl w:val="0"/>
          <w:numId w:val="6"/>
        </w:numPr>
        <w:spacing w:line="240" w:lineRule="auto"/>
        <w:ind w:left="644"/>
        <w:rPr>
          <w:lang w:eastAsia="x-none"/>
        </w:rPr>
      </w:pPr>
      <w:r w:rsidRPr="00DB6855">
        <w:rPr>
          <w:lang w:eastAsia="x-none"/>
        </w:rPr>
        <w:lastRenderedPageBreak/>
        <w:t>vznikem nových služeb zabránění rozšiřování nežádoucích jevů ve společnosti spojených s nepříznivými sociálními situacemi osob</w:t>
      </w:r>
      <w:r w:rsidR="00323F21" w:rsidRPr="00DB6855">
        <w:rPr>
          <w:lang w:eastAsia="x-none"/>
        </w:rPr>
        <w:t>,</w:t>
      </w:r>
    </w:p>
    <w:p w14:paraId="4873DD8B" w14:textId="5DB05E3C" w:rsidR="002F41E0" w:rsidRPr="00DB6855" w:rsidRDefault="002F41E0" w:rsidP="00C46A2F">
      <w:pPr>
        <w:numPr>
          <w:ilvl w:val="0"/>
          <w:numId w:val="6"/>
        </w:numPr>
        <w:spacing w:line="240" w:lineRule="auto"/>
        <w:ind w:left="644"/>
      </w:pPr>
      <w:r w:rsidRPr="00DB6855">
        <w:rPr>
          <w:lang w:eastAsia="x-none"/>
        </w:rPr>
        <w:t>zlepšení dostupnosti</w:t>
      </w:r>
      <w:r w:rsidRPr="00DB6855">
        <w:t xml:space="preserve"> sociálních služeb</w:t>
      </w:r>
      <w:r w:rsidR="00323F21" w:rsidRPr="00DB6855">
        <w:t>,</w:t>
      </w:r>
    </w:p>
    <w:p w14:paraId="2006EDD2" w14:textId="521C1131" w:rsidR="002F41E0" w:rsidRPr="00DB6855" w:rsidRDefault="002F41E0" w:rsidP="00C46A2F">
      <w:pPr>
        <w:numPr>
          <w:ilvl w:val="0"/>
          <w:numId w:val="6"/>
        </w:numPr>
        <w:spacing w:line="240" w:lineRule="auto"/>
        <w:ind w:left="644"/>
        <w:rPr>
          <w:lang w:eastAsia="x-none"/>
        </w:rPr>
      </w:pPr>
      <w:r w:rsidRPr="00DB6855">
        <w:rPr>
          <w:lang w:eastAsia="x-none"/>
        </w:rPr>
        <w:t>soulad s právními předpisy EU</w:t>
      </w:r>
      <w:r w:rsidR="00323F21" w:rsidRPr="00DB6855">
        <w:rPr>
          <w:lang w:eastAsia="x-none"/>
        </w:rPr>
        <w:t>,</w:t>
      </w:r>
    </w:p>
    <w:p w14:paraId="2070BEB9" w14:textId="77777777" w:rsidR="00CC6288" w:rsidRPr="00DB6855" w:rsidRDefault="002F41E0" w:rsidP="00C46A2F">
      <w:pPr>
        <w:numPr>
          <w:ilvl w:val="0"/>
          <w:numId w:val="6"/>
        </w:numPr>
        <w:spacing w:line="240" w:lineRule="auto"/>
        <w:ind w:left="644"/>
        <w:rPr>
          <w:lang w:eastAsia="x-none"/>
        </w:rPr>
      </w:pPr>
      <w:r w:rsidRPr="00DB6855">
        <w:rPr>
          <w:lang w:eastAsia="x-none"/>
        </w:rPr>
        <w:t>vytvoření nových kompetencí pro sociální služby</w:t>
      </w:r>
      <w:r w:rsidR="00323F21" w:rsidRPr="00DB6855">
        <w:rPr>
          <w:lang w:eastAsia="x-none"/>
        </w:rPr>
        <w:t>,</w:t>
      </w:r>
    </w:p>
    <w:p w14:paraId="28917688" w14:textId="6B57C014" w:rsidR="00940EA2" w:rsidRPr="00DB6855" w:rsidRDefault="002F41E0" w:rsidP="00C46A2F">
      <w:pPr>
        <w:numPr>
          <w:ilvl w:val="0"/>
          <w:numId w:val="6"/>
        </w:numPr>
        <w:spacing w:line="240" w:lineRule="auto"/>
        <w:ind w:left="644"/>
        <w:rPr>
          <w:lang w:eastAsia="x-none"/>
        </w:rPr>
      </w:pPr>
      <w:r w:rsidRPr="00DB6855">
        <w:rPr>
          <w:lang w:eastAsia="x-none"/>
        </w:rPr>
        <w:t>zvýšení ochrany občanů ČR před nelegálními sociálními službami</w:t>
      </w:r>
      <w:r w:rsidR="00323F21" w:rsidRPr="00DB6855">
        <w:rPr>
          <w:lang w:eastAsia="x-none"/>
        </w:rPr>
        <w:t>.</w:t>
      </w:r>
    </w:p>
    <w:p w14:paraId="292AE681" w14:textId="5D074CB4" w:rsidR="00780726" w:rsidRPr="00DB6855" w:rsidRDefault="00940EA2" w:rsidP="00C46A2F">
      <w:pPr>
        <w:spacing w:line="240" w:lineRule="auto"/>
        <w:rPr>
          <w:u w:val="single"/>
        </w:rPr>
      </w:pPr>
      <w:r w:rsidRPr="00DB6855">
        <w:rPr>
          <w:u w:val="single"/>
        </w:rPr>
        <w:t xml:space="preserve">Přínosem této varianty </w:t>
      </w:r>
      <w:r w:rsidRPr="00DB6855">
        <w:rPr>
          <w:b/>
          <w:u w:val="single"/>
        </w:rPr>
        <w:t xml:space="preserve">pro </w:t>
      </w:r>
      <w:r w:rsidR="00780726" w:rsidRPr="00DB6855">
        <w:rPr>
          <w:b/>
          <w:u w:val="single"/>
        </w:rPr>
        <w:t>poskytovatele sociálních služeb</w:t>
      </w:r>
      <w:r w:rsidR="00780726" w:rsidRPr="00DB6855">
        <w:rPr>
          <w:u w:val="single"/>
        </w:rPr>
        <w:t xml:space="preserve"> je zejména:</w:t>
      </w:r>
    </w:p>
    <w:p w14:paraId="6DD9BC1A" w14:textId="0795AF7E" w:rsidR="002F41E0" w:rsidRPr="00DB6855" w:rsidRDefault="002F41E0" w:rsidP="00C46A2F">
      <w:pPr>
        <w:pStyle w:val="Odstavecseseznamem"/>
        <w:numPr>
          <w:ilvl w:val="0"/>
          <w:numId w:val="6"/>
        </w:numPr>
        <w:spacing w:line="240" w:lineRule="auto"/>
      </w:pPr>
      <w:r w:rsidRPr="00DB6855">
        <w:rPr>
          <w:lang w:eastAsia="x-none"/>
        </w:rPr>
        <w:t>snížení administrativní zátěže poskytovatelům sociálních služeb</w:t>
      </w:r>
      <w:r w:rsidR="00323F21" w:rsidRPr="00DB6855">
        <w:rPr>
          <w:lang w:eastAsia="x-none"/>
        </w:rPr>
        <w:t>,</w:t>
      </w:r>
    </w:p>
    <w:p w14:paraId="55121819" w14:textId="147A258E" w:rsidR="002F41E0" w:rsidRPr="00DB6855" w:rsidRDefault="002F41E0" w:rsidP="00C46A2F">
      <w:pPr>
        <w:pStyle w:val="Odstavecseseznamem"/>
        <w:numPr>
          <w:ilvl w:val="0"/>
          <w:numId w:val="6"/>
        </w:numPr>
        <w:spacing w:line="240" w:lineRule="auto"/>
      </w:pPr>
      <w:r w:rsidRPr="00DB6855">
        <w:rPr>
          <w:lang w:eastAsia="x-none"/>
        </w:rPr>
        <w:t>možnost efektivního poskytování sociálních služeb</w:t>
      </w:r>
      <w:r w:rsidR="00323F21" w:rsidRPr="00DB6855">
        <w:rPr>
          <w:lang w:eastAsia="x-none"/>
        </w:rPr>
        <w:t>,</w:t>
      </w:r>
    </w:p>
    <w:p w14:paraId="32334B3A" w14:textId="2CFF7594" w:rsidR="00780726" w:rsidRPr="00DB6855" w:rsidRDefault="002F41E0" w:rsidP="00C46A2F">
      <w:pPr>
        <w:pStyle w:val="Odstavecseseznamem"/>
        <w:numPr>
          <w:ilvl w:val="0"/>
          <w:numId w:val="6"/>
        </w:numPr>
        <w:spacing w:line="240" w:lineRule="auto"/>
      </w:pPr>
      <w:r w:rsidRPr="00DB6855">
        <w:rPr>
          <w:lang w:eastAsia="x-none"/>
        </w:rPr>
        <w:t>pružnější reagování na poptávku po sociálních službách</w:t>
      </w:r>
      <w:r w:rsidR="00323F21" w:rsidRPr="00DB6855">
        <w:rPr>
          <w:lang w:eastAsia="x-none"/>
        </w:rPr>
        <w:t>.</w:t>
      </w:r>
    </w:p>
    <w:p w14:paraId="74D9C93B" w14:textId="77777777" w:rsidR="00940EA2" w:rsidRPr="00DB6855" w:rsidRDefault="00940EA2" w:rsidP="00C46A2F">
      <w:pPr>
        <w:spacing w:line="240" w:lineRule="auto"/>
        <w:rPr>
          <w:u w:val="single"/>
        </w:rPr>
      </w:pPr>
      <w:r w:rsidRPr="00DB6855">
        <w:rPr>
          <w:u w:val="single"/>
        </w:rPr>
        <w:t xml:space="preserve">Přínosem této varianty je </w:t>
      </w:r>
      <w:r w:rsidRPr="00DB6855">
        <w:rPr>
          <w:b/>
          <w:u w:val="single"/>
        </w:rPr>
        <w:t>pro uživatele sociálních služeb</w:t>
      </w:r>
      <w:r w:rsidRPr="00DB6855">
        <w:rPr>
          <w:u w:val="single"/>
        </w:rPr>
        <w:t xml:space="preserve"> zejména:</w:t>
      </w:r>
    </w:p>
    <w:p w14:paraId="6209E27B" w14:textId="5F4E830F" w:rsidR="002F41E0" w:rsidRPr="00DB6855" w:rsidRDefault="002F41E0" w:rsidP="00C46A2F">
      <w:pPr>
        <w:numPr>
          <w:ilvl w:val="0"/>
          <w:numId w:val="6"/>
        </w:numPr>
        <w:spacing w:line="240" w:lineRule="auto"/>
      </w:pPr>
      <w:r w:rsidRPr="00DB6855">
        <w:t>rozšíření možností využití sociálních služeb a jejich činností</w:t>
      </w:r>
      <w:r w:rsidR="00323F21" w:rsidRPr="00DB6855">
        <w:t>,</w:t>
      </w:r>
    </w:p>
    <w:p w14:paraId="304260E0" w14:textId="6206BD8C" w:rsidR="002F41E0" w:rsidRPr="00DB6855" w:rsidRDefault="002F41E0" w:rsidP="00C46A2F">
      <w:pPr>
        <w:numPr>
          <w:ilvl w:val="0"/>
          <w:numId w:val="6"/>
        </w:numPr>
        <w:spacing w:line="240" w:lineRule="auto"/>
      </w:pPr>
      <w:r w:rsidRPr="00DB6855">
        <w:t>rozšíření sociálních služeb v přirozeném prostředí osob</w:t>
      </w:r>
      <w:r w:rsidR="00323F21" w:rsidRPr="00DB6855">
        <w:t>,</w:t>
      </w:r>
    </w:p>
    <w:p w14:paraId="7D8B4331" w14:textId="37A2A1AA" w:rsidR="002F41E0" w:rsidRPr="00DB6855" w:rsidRDefault="002F41E0" w:rsidP="00C46A2F">
      <w:pPr>
        <w:numPr>
          <w:ilvl w:val="0"/>
          <w:numId w:val="6"/>
        </w:numPr>
        <w:spacing w:line="240" w:lineRule="auto"/>
      </w:pPr>
      <w:r w:rsidRPr="00DB6855">
        <w:t>zvýšení ochrany před nelegálními sociálními službami a negativní dopady s nimi spojenými</w:t>
      </w:r>
      <w:r w:rsidR="00323F21" w:rsidRPr="00DB6855">
        <w:t>,</w:t>
      </w:r>
    </w:p>
    <w:p w14:paraId="629DBC7D" w14:textId="7520CF9F" w:rsidR="002F41E0" w:rsidRPr="00DB6855" w:rsidRDefault="002F41E0" w:rsidP="00C46A2F">
      <w:pPr>
        <w:numPr>
          <w:ilvl w:val="0"/>
          <w:numId w:val="6"/>
        </w:numPr>
        <w:spacing w:line="240" w:lineRule="auto"/>
        <w:ind w:left="644"/>
      </w:pPr>
      <w:r w:rsidRPr="00DB6855">
        <w:t>zlepšení celkové životní úrovně občanů</w:t>
      </w:r>
      <w:r w:rsidR="00323F21" w:rsidRPr="00DB6855">
        <w:t>,</w:t>
      </w:r>
    </w:p>
    <w:p w14:paraId="3E42D0B8" w14:textId="77777777" w:rsidR="00780726" w:rsidRPr="00DB6855" w:rsidRDefault="00780726" w:rsidP="00C46A2F">
      <w:pPr>
        <w:spacing w:before="0" w:after="0" w:line="240" w:lineRule="auto"/>
        <w:jc w:val="left"/>
      </w:pPr>
    </w:p>
    <w:p w14:paraId="244DF7D0" w14:textId="3B6DA6A6" w:rsidR="00780726" w:rsidRPr="00DB6855" w:rsidRDefault="00780726" w:rsidP="00C46A2F">
      <w:pPr>
        <w:spacing w:before="0" w:after="0" w:line="240" w:lineRule="auto"/>
        <w:jc w:val="left"/>
        <w:rPr>
          <w:rFonts w:eastAsia="MS Gothic"/>
          <w:b/>
          <w:szCs w:val="24"/>
        </w:rPr>
      </w:pPr>
    </w:p>
    <w:p w14:paraId="0F38BC58" w14:textId="18119776" w:rsidR="00940EA2" w:rsidRPr="00DB6855" w:rsidRDefault="00940EA2" w:rsidP="00C46A2F">
      <w:pPr>
        <w:pStyle w:val="Nadpis3"/>
        <w:spacing w:line="240" w:lineRule="auto"/>
        <w:rPr>
          <w:rFonts w:cs="Times New Roman"/>
          <w:color w:val="auto"/>
        </w:rPr>
      </w:pPr>
      <w:bookmarkStart w:id="374" w:name="_Toc24930402"/>
      <w:bookmarkStart w:id="375" w:name="_Toc43315211"/>
      <w:bookmarkStart w:id="376" w:name="_Toc41384110"/>
      <w:bookmarkStart w:id="377" w:name="_Toc44429420"/>
      <w:bookmarkStart w:id="378" w:name="_Toc116464889"/>
      <w:r w:rsidRPr="00DB6855">
        <w:rPr>
          <w:rFonts w:cs="Times New Roman"/>
          <w:color w:val="auto"/>
        </w:rPr>
        <w:t>Sociální práce a vzdělávání</w:t>
      </w:r>
      <w:bookmarkEnd w:id="374"/>
      <w:bookmarkEnd w:id="375"/>
      <w:bookmarkEnd w:id="376"/>
      <w:bookmarkEnd w:id="377"/>
      <w:bookmarkEnd w:id="378"/>
      <w:r w:rsidRPr="00DB6855">
        <w:rPr>
          <w:rFonts w:cs="Times New Roman"/>
          <w:color w:val="auto"/>
        </w:rPr>
        <w:t xml:space="preserve"> </w:t>
      </w:r>
    </w:p>
    <w:p w14:paraId="0E9E24E2" w14:textId="77777777" w:rsidR="00940EA2" w:rsidRPr="00DB6855" w:rsidRDefault="00940EA2" w:rsidP="00C46A2F">
      <w:pPr>
        <w:pStyle w:val="Nadpis2"/>
        <w:numPr>
          <w:ilvl w:val="0"/>
          <w:numId w:val="0"/>
        </w:numPr>
        <w:spacing w:line="240" w:lineRule="auto"/>
        <w:rPr>
          <w:color w:val="auto"/>
        </w:rPr>
      </w:pPr>
      <w:bookmarkStart w:id="379" w:name="_Toc44429421"/>
      <w:bookmarkStart w:id="380" w:name="_Toc116464890"/>
      <w:r w:rsidRPr="00DB6855">
        <w:rPr>
          <w:color w:val="auto"/>
        </w:rPr>
        <w:t>Varianta 0</w:t>
      </w:r>
      <w:bookmarkEnd w:id="379"/>
      <w:bookmarkEnd w:id="380"/>
    </w:p>
    <w:p w14:paraId="63F9AC52" w14:textId="1421912A" w:rsidR="00940EA2" w:rsidRPr="00DB6855" w:rsidRDefault="00940EA2" w:rsidP="00C46A2F">
      <w:pPr>
        <w:spacing w:line="240" w:lineRule="auto"/>
      </w:pPr>
      <w:r w:rsidRPr="00DB6855">
        <w:t xml:space="preserve">Tato varianta nemá žádné reálné přínosy pro zvýšení dostupnosti a rozsahu sociální práce, </w:t>
      </w:r>
      <w:r w:rsidR="00720339" w:rsidRPr="00DB6855">
        <w:t xml:space="preserve">či </w:t>
      </w:r>
      <w:r w:rsidRPr="00DB6855">
        <w:t>rozvoj dalšího vzdělávání</w:t>
      </w:r>
      <w:r w:rsidR="00720339" w:rsidRPr="00DB6855">
        <w:t>;</w:t>
      </w:r>
      <w:r w:rsidRPr="00DB6855">
        <w:t xml:space="preserve"> nepřináší </w:t>
      </w:r>
      <w:r w:rsidR="00720339" w:rsidRPr="00DB6855">
        <w:t>ani</w:t>
      </w:r>
      <w:r w:rsidRPr="00DB6855">
        <w:t xml:space="preserve"> zvýšení kvality výkonu dalších odborností působících v sociálních službách. Státnímu rozpočtu nevzniknou žádné nové výdaje přímo spojené se sociální prací a nebude nutné měnit zaběhlý, byť méně funkční systém. </w:t>
      </w:r>
    </w:p>
    <w:p w14:paraId="7C54A4CB" w14:textId="77777777" w:rsidR="00940EA2" w:rsidRPr="00DB6855" w:rsidRDefault="00940EA2" w:rsidP="00C46A2F">
      <w:pPr>
        <w:spacing w:line="240" w:lineRule="auto"/>
      </w:pPr>
    </w:p>
    <w:p w14:paraId="23B1260D" w14:textId="77777777" w:rsidR="00A00C4F" w:rsidRPr="00DB6855" w:rsidRDefault="00940EA2" w:rsidP="00C46A2F">
      <w:pPr>
        <w:pStyle w:val="Nadpis2"/>
        <w:numPr>
          <w:ilvl w:val="0"/>
          <w:numId w:val="0"/>
        </w:numPr>
        <w:spacing w:line="240" w:lineRule="auto"/>
        <w:rPr>
          <w:color w:val="auto"/>
        </w:rPr>
      </w:pPr>
      <w:bookmarkStart w:id="381" w:name="_Toc44429422"/>
      <w:bookmarkStart w:id="382" w:name="_Toc116464891"/>
      <w:r w:rsidRPr="00DB6855">
        <w:rPr>
          <w:color w:val="auto"/>
        </w:rPr>
        <w:t>Varianta 1</w:t>
      </w:r>
      <w:bookmarkEnd w:id="381"/>
      <w:bookmarkEnd w:id="382"/>
    </w:p>
    <w:p w14:paraId="61D19F9B" w14:textId="285017E3" w:rsidR="00940EA2" w:rsidRPr="00DB6855" w:rsidRDefault="00940EA2" w:rsidP="00C46A2F">
      <w:pPr>
        <w:spacing w:line="240" w:lineRule="auto"/>
        <w:rPr>
          <w:u w:val="single"/>
        </w:rPr>
      </w:pPr>
      <w:r w:rsidRPr="00DB6855">
        <w:rPr>
          <w:u w:val="single"/>
        </w:rPr>
        <w:t xml:space="preserve">Přínosem této varianty </w:t>
      </w:r>
      <w:r w:rsidRPr="00DB6855">
        <w:rPr>
          <w:b/>
          <w:u w:val="single"/>
        </w:rPr>
        <w:t xml:space="preserve">pro stát </w:t>
      </w:r>
      <w:r w:rsidRPr="00DB6855">
        <w:rPr>
          <w:u w:val="single"/>
        </w:rPr>
        <w:t>je zejména:</w:t>
      </w:r>
    </w:p>
    <w:p w14:paraId="41E4DE7E" w14:textId="3206A3D3" w:rsidR="00940EA2" w:rsidRPr="00DB6855" w:rsidRDefault="00940EA2" w:rsidP="00C46A2F">
      <w:pPr>
        <w:numPr>
          <w:ilvl w:val="0"/>
          <w:numId w:val="6"/>
        </w:numPr>
        <w:spacing w:line="240" w:lineRule="auto"/>
        <w:ind w:left="644"/>
      </w:pPr>
      <w:r w:rsidRPr="00DB6855">
        <w:t>optimalizace celostátní prevence v oblasti sociální práce</w:t>
      </w:r>
      <w:r w:rsidR="00323F21" w:rsidRPr="00DB6855">
        <w:t>,</w:t>
      </w:r>
    </w:p>
    <w:p w14:paraId="580ACBB1" w14:textId="6218D0BD" w:rsidR="00940EA2" w:rsidRPr="00DB6855" w:rsidRDefault="00940EA2" w:rsidP="00C46A2F">
      <w:pPr>
        <w:numPr>
          <w:ilvl w:val="0"/>
          <w:numId w:val="6"/>
        </w:numPr>
        <w:spacing w:line="240" w:lineRule="auto"/>
        <w:ind w:left="644"/>
      </w:pPr>
      <w:r w:rsidRPr="00DB6855">
        <w:t>zlepšení dostupnosti sociální práce</w:t>
      </w:r>
      <w:r w:rsidR="00323F21" w:rsidRPr="00DB6855">
        <w:t>,</w:t>
      </w:r>
    </w:p>
    <w:p w14:paraId="61F4EBD6" w14:textId="77777777" w:rsidR="00940EA2" w:rsidRPr="00DB6855" w:rsidRDefault="00940EA2" w:rsidP="00C46A2F">
      <w:pPr>
        <w:pStyle w:val="Odstavecseseznamem"/>
        <w:spacing w:line="240" w:lineRule="auto"/>
        <w:ind w:left="644"/>
      </w:pPr>
    </w:p>
    <w:p w14:paraId="0C086B54" w14:textId="77777777" w:rsidR="00940EA2" w:rsidRPr="00DB6855" w:rsidRDefault="00940EA2" w:rsidP="00C46A2F">
      <w:pPr>
        <w:spacing w:line="240" w:lineRule="auto"/>
        <w:rPr>
          <w:u w:val="single"/>
        </w:rPr>
      </w:pPr>
      <w:r w:rsidRPr="00DB6855">
        <w:rPr>
          <w:u w:val="single"/>
        </w:rPr>
        <w:t xml:space="preserve">Přínosem této varianty </w:t>
      </w:r>
      <w:r w:rsidRPr="00DB6855">
        <w:rPr>
          <w:b/>
          <w:u w:val="single"/>
        </w:rPr>
        <w:t xml:space="preserve">pro krajské úřady </w:t>
      </w:r>
      <w:r w:rsidRPr="00DB6855">
        <w:rPr>
          <w:u w:val="single"/>
        </w:rPr>
        <w:t>je zejména:</w:t>
      </w:r>
    </w:p>
    <w:p w14:paraId="3A0A2F49" w14:textId="62119DAD" w:rsidR="00940EA2" w:rsidRPr="00DB6855" w:rsidRDefault="00940EA2" w:rsidP="00C46A2F">
      <w:pPr>
        <w:numPr>
          <w:ilvl w:val="0"/>
          <w:numId w:val="6"/>
        </w:numPr>
        <w:spacing w:line="240" w:lineRule="auto"/>
        <w:ind w:left="644"/>
      </w:pPr>
      <w:r w:rsidRPr="00DB6855">
        <w:t>vytvoření stabilního prostředí pro klienty v nepříznivé sociální situaci, což znamená snížení administrativní zátěže</w:t>
      </w:r>
      <w:r w:rsidR="00796250" w:rsidRPr="00DB6855">
        <w:t>.</w:t>
      </w:r>
    </w:p>
    <w:p w14:paraId="60F440A2" w14:textId="77777777" w:rsidR="00940EA2" w:rsidRPr="00DB6855" w:rsidRDefault="00940EA2" w:rsidP="00C46A2F">
      <w:pPr>
        <w:spacing w:line="240" w:lineRule="auto"/>
      </w:pPr>
    </w:p>
    <w:p w14:paraId="1560698A" w14:textId="77777777" w:rsidR="00940EA2" w:rsidRPr="00DB6855" w:rsidRDefault="00940EA2" w:rsidP="00C46A2F">
      <w:pPr>
        <w:spacing w:line="240" w:lineRule="auto"/>
        <w:rPr>
          <w:u w:val="single"/>
        </w:rPr>
      </w:pPr>
      <w:r w:rsidRPr="00DB6855">
        <w:rPr>
          <w:u w:val="single"/>
        </w:rPr>
        <w:t xml:space="preserve">Přínosem této varianty </w:t>
      </w:r>
      <w:r w:rsidRPr="00DB6855">
        <w:rPr>
          <w:b/>
          <w:u w:val="single"/>
        </w:rPr>
        <w:t xml:space="preserve">pro obecní úřady (ORP, POÚ) </w:t>
      </w:r>
      <w:r w:rsidRPr="00DB6855">
        <w:rPr>
          <w:u w:val="single"/>
        </w:rPr>
        <w:t>je zejména:</w:t>
      </w:r>
    </w:p>
    <w:p w14:paraId="2EBD7FB7" w14:textId="77777777" w:rsidR="00940EA2" w:rsidRPr="00DB6855" w:rsidRDefault="00F04487" w:rsidP="00C46A2F">
      <w:pPr>
        <w:numPr>
          <w:ilvl w:val="0"/>
          <w:numId w:val="6"/>
        </w:numPr>
        <w:spacing w:line="240" w:lineRule="auto"/>
        <w:ind w:left="644"/>
      </w:pPr>
      <w:r w:rsidRPr="00DB6855">
        <w:t>zlepšení podmínek</w:t>
      </w:r>
      <w:r w:rsidR="00940EA2" w:rsidRPr="00DB6855">
        <w:t xml:space="preserve"> výkonu činností sociálních pracovníků ve veřejné správě,</w:t>
      </w:r>
    </w:p>
    <w:p w14:paraId="66F41808" w14:textId="266C4573" w:rsidR="00940EA2" w:rsidRPr="00DB6855" w:rsidRDefault="00940EA2" w:rsidP="00C46A2F">
      <w:pPr>
        <w:numPr>
          <w:ilvl w:val="0"/>
          <w:numId w:val="6"/>
        </w:numPr>
        <w:spacing w:line="240" w:lineRule="auto"/>
        <w:ind w:left="644"/>
      </w:pPr>
      <w:r w:rsidRPr="00DB6855">
        <w:t>optimalizace preventivních opatření sociálně nežádoucích jevem, proti sociálním nepokojům</w:t>
      </w:r>
      <w:r w:rsidR="00796250" w:rsidRPr="00DB6855">
        <w:t>.</w:t>
      </w:r>
    </w:p>
    <w:p w14:paraId="49547820" w14:textId="77777777" w:rsidR="00940EA2" w:rsidRPr="00DB6855" w:rsidRDefault="00940EA2" w:rsidP="00C46A2F">
      <w:pPr>
        <w:spacing w:line="240" w:lineRule="auto"/>
        <w:ind w:left="644"/>
      </w:pPr>
    </w:p>
    <w:p w14:paraId="48914C99" w14:textId="77777777" w:rsidR="00940EA2" w:rsidRPr="00DB6855" w:rsidRDefault="00940EA2" w:rsidP="00C46A2F">
      <w:pPr>
        <w:spacing w:line="240" w:lineRule="auto"/>
        <w:rPr>
          <w:u w:val="single"/>
        </w:rPr>
      </w:pPr>
      <w:r w:rsidRPr="00DB6855">
        <w:rPr>
          <w:u w:val="single"/>
        </w:rPr>
        <w:t xml:space="preserve">Přínosem této varianty </w:t>
      </w:r>
      <w:r w:rsidRPr="00DB6855">
        <w:rPr>
          <w:b/>
          <w:u w:val="single"/>
        </w:rPr>
        <w:t>pro Úřad práce</w:t>
      </w:r>
      <w:r w:rsidRPr="00DB6855">
        <w:rPr>
          <w:u w:val="single"/>
        </w:rPr>
        <w:t xml:space="preserve"> </w:t>
      </w:r>
      <w:r w:rsidR="001F71BB" w:rsidRPr="00DB6855">
        <w:rPr>
          <w:b/>
          <w:u w:val="single"/>
        </w:rPr>
        <w:t>ČR</w:t>
      </w:r>
      <w:r w:rsidR="001F71BB" w:rsidRPr="00DB6855">
        <w:rPr>
          <w:u w:val="single"/>
        </w:rPr>
        <w:t xml:space="preserve"> </w:t>
      </w:r>
      <w:r w:rsidRPr="00DB6855">
        <w:rPr>
          <w:u w:val="single"/>
        </w:rPr>
        <w:t>je zejména:</w:t>
      </w:r>
    </w:p>
    <w:p w14:paraId="093475C8" w14:textId="0F34B8A9" w:rsidR="00940EA2" w:rsidRPr="00DB6855" w:rsidRDefault="00940EA2" w:rsidP="00C46A2F">
      <w:pPr>
        <w:numPr>
          <w:ilvl w:val="0"/>
          <w:numId w:val="6"/>
        </w:numPr>
        <w:spacing w:line="240" w:lineRule="auto"/>
        <w:ind w:left="644"/>
      </w:pPr>
      <w:r w:rsidRPr="00DB6855">
        <w:t xml:space="preserve">snížení </w:t>
      </w:r>
      <w:r w:rsidR="001F71BB" w:rsidRPr="00DB6855">
        <w:t xml:space="preserve">počtu občanů závislých </w:t>
      </w:r>
      <w:r w:rsidRPr="00DB6855">
        <w:t>na nepojistných sociálních dávkách</w:t>
      </w:r>
      <w:r w:rsidR="00323F21" w:rsidRPr="00DB6855">
        <w:t>,</w:t>
      </w:r>
    </w:p>
    <w:p w14:paraId="3C973839" w14:textId="749CD799" w:rsidR="00940EA2" w:rsidRPr="00DB6855" w:rsidRDefault="00940EA2" w:rsidP="00C46A2F">
      <w:pPr>
        <w:numPr>
          <w:ilvl w:val="0"/>
          <w:numId w:val="6"/>
        </w:numPr>
        <w:spacing w:line="240" w:lineRule="auto"/>
        <w:ind w:left="644"/>
      </w:pPr>
      <w:r w:rsidRPr="00DB6855">
        <w:t>nastavení spolupráce sociálních pracovníků a snížení administrativní zátěže</w:t>
      </w:r>
      <w:r w:rsidR="00323F21" w:rsidRPr="00DB6855">
        <w:t>,</w:t>
      </w:r>
      <w:r w:rsidRPr="00DB6855">
        <w:t xml:space="preserve"> </w:t>
      </w:r>
    </w:p>
    <w:p w14:paraId="1BEC4E64" w14:textId="11414A29" w:rsidR="00940EA2" w:rsidRPr="00DB6855" w:rsidRDefault="001F71BB" w:rsidP="00C46A2F">
      <w:pPr>
        <w:numPr>
          <w:ilvl w:val="0"/>
          <w:numId w:val="6"/>
        </w:numPr>
        <w:spacing w:line="240" w:lineRule="auto"/>
        <w:ind w:left="644"/>
      </w:pPr>
      <w:r w:rsidRPr="00DB6855">
        <w:t>zvýšení</w:t>
      </w:r>
      <w:r w:rsidR="00940EA2" w:rsidRPr="00DB6855">
        <w:t xml:space="preserve"> kvality a úrovně vzdělání sociálních pracovníků</w:t>
      </w:r>
      <w:r w:rsidR="00323F21" w:rsidRPr="00DB6855">
        <w:t>.</w:t>
      </w:r>
    </w:p>
    <w:p w14:paraId="53880B46" w14:textId="77777777" w:rsidR="00940EA2" w:rsidRPr="00DB6855" w:rsidRDefault="00940EA2" w:rsidP="00C46A2F">
      <w:pPr>
        <w:spacing w:line="240" w:lineRule="auto"/>
      </w:pPr>
    </w:p>
    <w:p w14:paraId="0D2F37C6" w14:textId="77777777" w:rsidR="00940EA2" w:rsidRPr="00DB6855" w:rsidRDefault="00940EA2" w:rsidP="00C46A2F">
      <w:pPr>
        <w:spacing w:line="240" w:lineRule="auto"/>
        <w:rPr>
          <w:u w:val="single"/>
        </w:rPr>
      </w:pPr>
      <w:r w:rsidRPr="00DB6855">
        <w:rPr>
          <w:u w:val="single"/>
        </w:rPr>
        <w:t xml:space="preserve">Přínosem této varianty </w:t>
      </w:r>
      <w:r w:rsidRPr="00DB6855">
        <w:rPr>
          <w:b/>
          <w:u w:val="single"/>
        </w:rPr>
        <w:t xml:space="preserve">pro vzdělavatele </w:t>
      </w:r>
      <w:r w:rsidRPr="00DB6855">
        <w:rPr>
          <w:u w:val="single"/>
        </w:rPr>
        <w:t>je zejména:</w:t>
      </w:r>
    </w:p>
    <w:p w14:paraId="677B6737" w14:textId="77777777" w:rsidR="00940EA2" w:rsidRPr="00DB6855" w:rsidRDefault="00940EA2" w:rsidP="00C46A2F">
      <w:pPr>
        <w:numPr>
          <w:ilvl w:val="0"/>
          <w:numId w:val="6"/>
        </w:numPr>
        <w:spacing w:line="240" w:lineRule="auto"/>
        <w:ind w:left="644"/>
      </w:pPr>
      <w:r w:rsidRPr="00DB6855">
        <w:t>zefektivnění procesu akreditace vzdělávacích programů,</w:t>
      </w:r>
    </w:p>
    <w:p w14:paraId="0433A358" w14:textId="64229DB1" w:rsidR="00940EA2" w:rsidRPr="00DB6855" w:rsidRDefault="00940EA2" w:rsidP="00C46A2F">
      <w:pPr>
        <w:numPr>
          <w:ilvl w:val="0"/>
          <w:numId w:val="6"/>
        </w:numPr>
        <w:spacing w:line="240" w:lineRule="auto"/>
        <w:ind w:left="644"/>
      </w:pPr>
      <w:r w:rsidRPr="00DB6855">
        <w:t>zefektivnění příjmu žádostí a zkrácení délky řízení o nich o 50 %</w:t>
      </w:r>
      <w:r w:rsidR="00323F21" w:rsidRPr="00DB6855">
        <w:t>,</w:t>
      </w:r>
    </w:p>
    <w:p w14:paraId="4C0E0BD5" w14:textId="75B96347" w:rsidR="00940EA2" w:rsidRPr="00DB6855" w:rsidRDefault="00940EA2" w:rsidP="00C46A2F">
      <w:pPr>
        <w:numPr>
          <w:ilvl w:val="0"/>
          <w:numId w:val="6"/>
        </w:numPr>
        <w:spacing w:line="240" w:lineRule="auto"/>
        <w:ind w:left="644"/>
      </w:pPr>
      <w:r w:rsidRPr="00DB6855">
        <w:t>individuální akreditace potřebných témat z</w:t>
      </w:r>
      <w:r w:rsidR="00323F21" w:rsidRPr="00DB6855">
        <w:t> </w:t>
      </w:r>
      <w:r w:rsidRPr="00DB6855">
        <w:t>praxe</w:t>
      </w:r>
      <w:r w:rsidR="00323F21" w:rsidRPr="00DB6855">
        <w:t>,</w:t>
      </w:r>
    </w:p>
    <w:p w14:paraId="51E8D24E" w14:textId="1F0875BB" w:rsidR="00940EA2" w:rsidRPr="00DB6855" w:rsidRDefault="00940EA2" w:rsidP="00C46A2F">
      <w:pPr>
        <w:numPr>
          <w:ilvl w:val="0"/>
          <w:numId w:val="6"/>
        </w:numPr>
        <w:spacing w:line="240" w:lineRule="auto"/>
        <w:ind w:left="644"/>
      </w:pPr>
      <w:r w:rsidRPr="00DB6855">
        <w:t>možnosti volby vhodně akreditovaných programů podle potřeb praxe</w:t>
      </w:r>
      <w:r w:rsidR="00323F21" w:rsidRPr="00DB6855">
        <w:t>,</w:t>
      </w:r>
    </w:p>
    <w:p w14:paraId="6BD8D1B3" w14:textId="22994606" w:rsidR="00940EA2" w:rsidRPr="00DB6855" w:rsidRDefault="00940EA2" w:rsidP="00C46A2F">
      <w:pPr>
        <w:numPr>
          <w:ilvl w:val="0"/>
          <w:numId w:val="6"/>
        </w:numPr>
        <w:spacing w:line="240" w:lineRule="auto"/>
        <w:ind w:left="644"/>
      </w:pPr>
      <w:r w:rsidRPr="00DB6855">
        <w:t>akreditace cíleně zaměřených programů</w:t>
      </w:r>
      <w:r w:rsidR="00323F21" w:rsidRPr="00DB6855">
        <w:t>,</w:t>
      </w:r>
    </w:p>
    <w:p w14:paraId="77F1B849" w14:textId="6D202BC5" w:rsidR="00940EA2" w:rsidRPr="00DB6855" w:rsidRDefault="00940EA2" w:rsidP="00C46A2F">
      <w:pPr>
        <w:numPr>
          <w:ilvl w:val="0"/>
          <w:numId w:val="6"/>
        </w:numPr>
        <w:spacing w:line="240" w:lineRule="auto"/>
        <w:ind w:left="644"/>
      </w:pPr>
      <w:r w:rsidRPr="00DB6855">
        <w:t>programy zaměřené na sociální pracovníky z jednotlivých oblastí</w:t>
      </w:r>
      <w:r w:rsidR="00323F21" w:rsidRPr="00DB6855">
        <w:t>.</w:t>
      </w:r>
    </w:p>
    <w:p w14:paraId="5C6BAB76" w14:textId="77777777" w:rsidR="00F56755" w:rsidRPr="00DB6855" w:rsidRDefault="00F56755" w:rsidP="00C46A2F">
      <w:pPr>
        <w:spacing w:line="240" w:lineRule="auto"/>
      </w:pPr>
    </w:p>
    <w:p w14:paraId="4D6306A5" w14:textId="7D9CBA85" w:rsidR="00323F21" w:rsidRPr="00DB6855" w:rsidRDefault="00323F21" w:rsidP="00C46A2F">
      <w:pPr>
        <w:spacing w:before="0" w:after="0" w:line="240" w:lineRule="auto"/>
        <w:jc w:val="left"/>
        <w:rPr>
          <w:rFonts w:eastAsia="MS Gothic"/>
          <w:b/>
          <w:bCs/>
          <w:sz w:val="28"/>
          <w:szCs w:val="28"/>
        </w:rPr>
      </w:pPr>
      <w:bookmarkStart w:id="383" w:name="_Toc24930403"/>
      <w:bookmarkStart w:id="384" w:name="_Toc43315212"/>
      <w:bookmarkStart w:id="385" w:name="_Toc41384111"/>
    </w:p>
    <w:p w14:paraId="2DB90AC8" w14:textId="4B63C400" w:rsidR="00940EA2" w:rsidRPr="00DB6855" w:rsidRDefault="00940EA2" w:rsidP="00C46A2F">
      <w:pPr>
        <w:pStyle w:val="Nadpis2"/>
        <w:spacing w:line="240" w:lineRule="auto"/>
        <w:rPr>
          <w:color w:val="auto"/>
        </w:rPr>
      </w:pPr>
      <w:bookmarkStart w:id="386" w:name="_Toc44429424"/>
      <w:bookmarkStart w:id="387" w:name="_Toc116464892"/>
      <w:r w:rsidRPr="00DB6855">
        <w:rPr>
          <w:color w:val="auto"/>
        </w:rPr>
        <w:t>Vyhodnocení nákladů a přínosů variant</w:t>
      </w:r>
      <w:bookmarkEnd w:id="383"/>
      <w:bookmarkEnd w:id="384"/>
      <w:bookmarkEnd w:id="385"/>
      <w:bookmarkEnd w:id="386"/>
      <w:bookmarkEnd w:id="387"/>
      <w:r w:rsidR="00780726" w:rsidRPr="00DB6855">
        <w:rPr>
          <w:color w:val="auto"/>
        </w:rPr>
        <w:t xml:space="preserve"> </w:t>
      </w:r>
    </w:p>
    <w:p w14:paraId="5C4D4262" w14:textId="257B3E98" w:rsidR="00780726" w:rsidRPr="00DB6855" w:rsidRDefault="00780726" w:rsidP="00C46A2F">
      <w:pPr>
        <w:pStyle w:val="Nadpis3"/>
        <w:spacing w:line="240" w:lineRule="auto"/>
        <w:rPr>
          <w:rFonts w:cs="Times New Roman"/>
          <w:color w:val="auto"/>
        </w:rPr>
      </w:pPr>
      <w:bookmarkStart w:id="388" w:name="_Toc43315213"/>
      <w:bookmarkStart w:id="389" w:name="_Toc44429425"/>
      <w:bookmarkStart w:id="390" w:name="_Toc116464893"/>
      <w:r w:rsidRPr="00DB6855">
        <w:rPr>
          <w:rFonts w:cs="Times New Roman"/>
          <w:color w:val="auto"/>
        </w:rPr>
        <w:t>Financování sociálních služeb</w:t>
      </w:r>
      <w:bookmarkEnd w:id="388"/>
      <w:bookmarkEnd w:id="389"/>
      <w:bookmarkEnd w:id="390"/>
      <w:r w:rsidRPr="00DB6855">
        <w:rPr>
          <w:rFonts w:cs="Times New Roman"/>
          <w:color w:val="auto"/>
        </w:rPr>
        <w:t xml:space="preserve"> </w:t>
      </w:r>
    </w:p>
    <w:tbl>
      <w:tblPr>
        <w:tblStyle w:val="Mkatabulky"/>
        <w:tblW w:w="0" w:type="auto"/>
        <w:tblLook w:val="04A0" w:firstRow="1" w:lastRow="0" w:firstColumn="1" w:lastColumn="0" w:noHBand="0" w:noVBand="1"/>
      </w:tblPr>
      <w:tblGrid>
        <w:gridCol w:w="1131"/>
        <w:gridCol w:w="3532"/>
        <w:gridCol w:w="3825"/>
      </w:tblGrid>
      <w:tr w:rsidR="00F1031D" w:rsidRPr="00DB6855" w14:paraId="0F651B4D" w14:textId="77777777" w:rsidTr="00780726">
        <w:tc>
          <w:tcPr>
            <w:tcW w:w="1131" w:type="dxa"/>
            <w:vAlign w:val="center"/>
          </w:tcPr>
          <w:p w14:paraId="1AF885D7" w14:textId="77777777" w:rsidR="00780726" w:rsidRPr="00DB6855" w:rsidRDefault="00780726" w:rsidP="00C46A2F">
            <w:pPr>
              <w:spacing w:before="0" w:after="0" w:line="240" w:lineRule="auto"/>
              <w:jc w:val="center"/>
              <w:rPr>
                <w:b/>
                <w:bCs/>
                <w:sz w:val="20"/>
                <w:szCs w:val="20"/>
              </w:rPr>
            </w:pPr>
            <w:r w:rsidRPr="00DB6855">
              <w:rPr>
                <w:b/>
                <w:bCs/>
                <w:sz w:val="20"/>
                <w:szCs w:val="20"/>
              </w:rPr>
              <w:t>Varianta</w:t>
            </w:r>
          </w:p>
        </w:tc>
        <w:tc>
          <w:tcPr>
            <w:tcW w:w="3532" w:type="dxa"/>
            <w:vAlign w:val="center"/>
          </w:tcPr>
          <w:p w14:paraId="4B335395" w14:textId="03E56D27" w:rsidR="00780726" w:rsidRPr="00DB6855" w:rsidRDefault="00780726" w:rsidP="00C46A2F">
            <w:pPr>
              <w:spacing w:before="0" w:after="0" w:line="240" w:lineRule="auto"/>
              <w:jc w:val="center"/>
              <w:rPr>
                <w:b/>
                <w:bCs/>
                <w:sz w:val="20"/>
                <w:szCs w:val="20"/>
                <w:lang w:eastAsia="x-none"/>
              </w:rPr>
            </w:pPr>
            <w:r w:rsidRPr="00DB6855">
              <w:rPr>
                <w:b/>
                <w:bCs/>
                <w:sz w:val="20"/>
                <w:szCs w:val="20"/>
                <w:lang w:eastAsia="x-none"/>
              </w:rPr>
              <w:t>Náklady</w:t>
            </w:r>
          </w:p>
        </w:tc>
        <w:tc>
          <w:tcPr>
            <w:tcW w:w="3825" w:type="dxa"/>
            <w:vAlign w:val="center"/>
          </w:tcPr>
          <w:p w14:paraId="0B1A6A1A" w14:textId="13991C68" w:rsidR="00780726" w:rsidRPr="00DB6855" w:rsidRDefault="00780726" w:rsidP="00C46A2F">
            <w:pPr>
              <w:spacing w:before="0" w:after="0" w:line="240" w:lineRule="auto"/>
              <w:jc w:val="center"/>
              <w:rPr>
                <w:b/>
                <w:bCs/>
                <w:sz w:val="20"/>
                <w:szCs w:val="20"/>
                <w:lang w:eastAsia="x-none"/>
              </w:rPr>
            </w:pPr>
            <w:r w:rsidRPr="00DB6855">
              <w:rPr>
                <w:b/>
                <w:bCs/>
                <w:sz w:val="20"/>
                <w:szCs w:val="20"/>
                <w:lang w:eastAsia="x-none"/>
              </w:rPr>
              <w:t>Přínosy</w:t>
            </w:r>
          </w:p>
        </w:tc>
      </w:tr>
      <w:tr w:rsidR="00F1031D" w:rsidRPr="00DB6855" w14:paraId="74587236" w14:textId="77777777" w:rsidTr="00780726">
        <w:tc>
          <w:tcPr>
            <w:tcW w:w="1131" w:type="dxa"/>
            <w:vAlign w:val="center"/>
          </w:tcPr>
          <w:p w14:paraId="34D500C3" w14:textId="77777777" w:rsidR="00780726" w:rsidRPr="00DB6855" w:rsidRDefault="00780726" w:rsidP="00C46A2F">
            <w:pPr>
              <w:spacing w:before="0" w:after="0" w:line="240" w:lineRule="auto"/>
              <w:ind w:left="432"/>
              <w:rPr>
                <w:b/>
                <w:sz w:val="20"/>
                <w:szCs w:val="20"/>
                <w:lang w:eastAsia="x-none"/>
              </w:rPr>
            </w:pPr>
            <w:r w:rsidRPr="00DB6855">
              <w:rPr>
                <w:b/>
                <w:sz w:val="20"/>
                <w:szCs w:val="20"/>
                <w:lang w:eastAsia="x-none"/>
              </w:rPr>
              <w:t>0</w:t>
            </w:r>
          </w:p>
        </w:tc>
        <w:tc>
          <w:tcPr>
            <w:tcW w:w="3532" w:type="dxa"/>
            <w:vAlign w:val="center"/>
          </w:tcPr>
          <w:p w14:paraId="5AAB4CB0" w14:textId="7BB633DB" w:rsidR="00780726" w:rsidRPr="00DB6855" w:rsidRDefault="002E2286" w:rsidP="00C46A2F">
            <w:pPr>
              <w:spacing w:before="0" w:after="0" w:line="240" w:lineRule="auto"/>
              <w:rPr>
                <w:bCs/>
                <w:sz w:val="20"/>
                <w:szCs w:val="20"/>
                <w:lang w:eastAsia="x-none"/>
              </w:rPr>
            </w:pPr>
            <w:r w:rsidRPr="00DB6855">
              <w:rPr>
                <w:bCs/>
                <w:sz w:val="20"/>
                <w:szCs w:val="20"/>
                <w:lang w:eastAsia="x-none"/>
              </w:rPr>
              <w:t>Při zachování současného stavu bude přetrvávat systém</w:t>
            </w:r>
            <w:r w:rsidR="002952E6" w:rsidRPr="00DB6855">
              <w:rPr>
                <w:bCs/>
                <w:sz w:val="20"/>
                <w:szCs w:val="20"/>
                <w:lang w:eastAsia="x-none"/>
              </w:rPr>
              <w:t>, kdy k navyšování úhrad bude docházet ad hoc.</w:t>
            </w:r>
          </w:p>
          <w:p w14:paraId="6A8AFD9F" w14:textId="41CF02DB" w:rsidR="005A0004" w:rsidRPr="00DB6855" w:rsidRDefault="002952E6" w:rsidP="00C46A2F">
            <w:pPr>
              <w:spacing w:before="0" w:after="0" w:line="240" w:lineRule="auto"/>
              <w:rPr>
                <w:bCs/>
                <w:sz w:val="20"/>
                <w:szCs w:val="20"/>
                <w:lang w:eastAsia="x-none"/>
              </w:rPr>
            </w:pPr>
            <w:r w:rsidRPr="00DB6855">
              <w:rPr>
                <w:bCs/>
                <w:sz w:val="20"/>
                <w:szCs w:val="20"/>
                <w:lang w:eastAsia="x-none"/>
              </w:rPr>
              <w:t xml:space="preserve">Tedy </w:t>
            </w:r>
            <w:r w:rsidR="005A0004" w:rsidRPr="00DB6855">
              <w:rPr>
                <w:bCs/>
                <w:sz w:val="20"/>
                <w:szCs w:val="20"/>
                <w:lang w:eastAsia="x-none"/>
              </w:rPr>
              <w:t xml:space="preserve">vyhláška </w:t>
            </w:r>
            <w:r w:rsidR="00796250" w:rsidRPr="00DB6855">
              <w:rPr>
                <w:bCs/>
                <w:sz w:val="20"/>
                <w:szCs w:val="20"/>
                <w:lang w:eastAsia="x-none"/>
              </w:rPr>
              <w:t xml:space="preserve">č. 505/2006 Sb. </w:t>
            </w:r>
            <w:r w:rsidR="005A0004" w:rsidRPr="00DB6855">
              <w:rPr>
                <w:bCs/>
                <w:sz w:val="20"/>
                <w:szCs w:val="20"/>
                <w:lang w:eastAsia="x-none"/>
              </w:rPr>
              <w:t xml:space="preserve">bude navyšována dle rozhodnutí MPSV, nikoliv systematicky a jednotně.  </w:t>
            </w:r>
          </w:p>
        </w:tc>
        <w:tc>
          <w:tcPr>
            <w:tcW w:w="3825" w:type="dxa"/>
            <w:vAlign w:val="center"/>
          </w:tcPr>
          <w:p w14:paraId="7130B338" w14:textId="77777777" w:rsidR="00780726" w:rsidRPr="00DB6855" w:rsidRDefault="00780726" w:rsidP="00C46A2F">
            <w:pPr>
              <w:spacing w:before="0" w:after="0" w:line="240" w:lineRule="auto"/>
              <w:rPr>
                <w:bCs/>
                <w:sz w:val="20"/>
                <w:szCs w:val="20"/>
                <w:lang w:eastAsia="x-none"/>
              </w:rPr>
            </w:pPr>
            <w:r w:rsidRPr="00DB6855">
              <w:rPr>
                <w:bCs/>
                <w:sz w:val="20"/>
                <w:szCs w:val="20"/>
                <w:lang w:eastAsia="x-none"/>
              </w:rPr>
              <w:t>Rozpočtová neutralita.</w:t>
            </w:r>
          </w:p>
        </w:tc>
      </w:tr>
      <w:tr w:rsidR="00F1031D" w:rsidRPr="00DB6855" w14:paraId="437AC81D" w14:textId="77777777" w:rsidTr="00780726">
        <w:tc>
          <w:tcPr>
            <w:tcW w:w="1131" w:type="dxa"/>
            <w:vAlign w:val="center"/>
          </w:tcPr>
          <w:p w14:paraId="00228007" w14:textId="77777777" w:rsidR="00780726" w:rsidRPr="00DB6855" w:rsidRDefault="00780726" w:rsidP="00C46A2F">
            <w:pPr>
              <w:spacing w:before="0" w:after="0" w:line="240" w:lineRule="auto"/>
              <w:ind w:left="432"/>
              <w:rPr>
                <w:b/>
                <w:lang w:eastAsia="x-none"/>
              </w:rPr>
            </w:pPr>
            <w:r w:rsidRPr="00DB6855">
              <w:rPr>
                <w:b/>
                <w:lang w:eastAsia="x-none"/>
              </w:rPr>
              <w:t>1</w:t>
            </w:r>
          </w:p>
        </w:tc>
        <w:tc>
          <w:tcPr>
            <w:tcW w:w="3532" w:type="dxa"/>
            <w:vAlign w:val="center"/>
          </w:tcPr>
          <w:p w14:paraId="46962A24" w14:textId="48372E78" w:rsidR="005A0004" w:rsidRPr="00DB6855" w:rsidRDefault="002952E6" w:rsidP="00C46A2F">
            <w:pPr>
              <w:spacing w:before="0" w:after="0" w:line="240" w:lineRule="auto"/>
              <w:rPr>
                <w:bCs/>
                <w:sz w:val="20"/>
                <w:szCs w:val="20"/>
                <w:lang w:eastAsia="x-none"/>
              </w:rPr>
            </w:pPr>
            <w:r w:rsidRPr="00DB6855">
              <w:rPr>
                <w:bCs/>
                <w:sz w:val="20"/>
                <w:szCs w:val="20"/>
                <w:lang w:eastAsia="x-none"/>
              </w:rPr>
              <w:t>Náklady rozpočtově neutrální</w:t>
            </w:r>
          </w:p>
        </w:tc>
        <w:tc>
          <w:tcPr>
            <w:tcW w:w="3825" w:type="dxa"/>
            <w:vAlign w:val="center"/>
          </w:tcPr>
          <w:p w14:paraId="03556EEB" w14:textId="4E8B3975" w:rsidR="00780726" w:rsidRPr="00DB6855" w:rsidRDefault="005A0004" w:rsidP="00C46A2F">
            <w:pPr>
              <w:spacing w:before="0" w:after="0" w:line="240" w:lineRule="auto"/>
              <w:rPr>
                <w:bCs/>
                <w:sz w:val="20"/>
                <w:szCs w:val="20"/>
                <w:lang w:eastAsia="x-none"/>
              </w:rPr>
            </w:pPr>
            <w:r w:rsidRPr="00DB6855">
              <w:rPr>
                <w:bCs/>
                <w:sz w:val="20"/>
                <w:szCs w:val="20"/>
                <w:lang w:eastAsia="x-none"/>
              </w:rPr>
              <w:t xml:space="preserve">Pravidelná valorizace vyhlášky </w:t>
            </w:r>
            <w:r w:rsidR="00796250" w:rsidRPr="00DB6855">
              <w:rPr>
                <w:bCs/>
                <w:sz w:val="20"/>
                <w:szCs w:val="20"/>
                <w:lang w:eastAsia="x-none"/>
              </w:rPr>
              <w:t xml:space="preserve">č. 505/2006 Sb. </w:t>
            </w:r>
            <w:r w:rsidRPr="00DB6855">
              <w:rPr>
                <w:bCs/>
                <w:sz w:val="20"/>
                <w:szCs w:val="20"/>
                <w:lang w:eastAsia="x-none"/>
              </w:rPr>
              <w:t xml:space="preserve">o index růstu spotřebních cen a poloviny indexu růstu reálných mezd. Celkové předpokládané přínosy této změny za 5 let budou cca </w:t>
            </w:r>
            <w:r w:rsidR="002952E6" w:rsidRPr="00DB6855">
              <w:rPr>
                <w:bCs/>
                <w:sz w:val="20"/>
                <w:szCs w:val="20"/>
                <w:lang w:eastAsia="x-none"/>
              </w:rPr>
              <w:t>2</w:t>
            </w:r>
            <w:r w:rsidRPr="00DB6855">
              <w:rPr>
                <w:bCs/>
                <w:sz w:val="20"/>
                <w:szCs w:val="20"/>
                <w:lang w:eastAsia="x-none"/>
              </w:rPr>
              <w:t xml:space="preserve"> mld. Kč</w:t>
            </w:r>
          </w:p>
          <w:p w14:paraId="57CEF6B5" w14:textId="77777777" w:rsidR="000C18C1" w:rsidRPr="00DB6855" w:rsidRDefault="000C18C1" w:rsidP="00C46A2F">
            <w:pPr>
              <w:spacing w:before="0" w:after="0" w:line="240" w:lineRule="auto"/>
              <w:rPr>
                <w:bCs/>
                <w:sz w:val="20"/>
                <w:szCs w:val="20"/>
                <w:lang w:eastAsia="x-none"/>
              </w:rPr>
            </w:pPr>
          </w:p>
          <w:p w14:paraId="3D610F7F" w14:textId="77777777" w:rsidR="000C18C1" w:rsidRPr="00DB6855" w:rsidRDefault="000C18C1" w:rsidP="00C46A2F">
            <w:pPr>
              <w:spacing w:before="0" w:after="0" w:line="240" w:lineRule="auto"/>
              <w:rPr>
                <w:bCs/>
                <w:sz w:val="20"/>
                <w:szCs w:val="20"/>
                <w:lang w:eastAsia="x-none"/>
              </w:rPr>
            </w:pPr>
          </w:p>
          <w:p w14:paraId="09DB7742" w14:textId="49AB44D8" w:rsidR="000C18C1" w:rsidRPr="00DB6855" w:rsidRDefault="000C18C1" w:rsidP="00C46A2F">
            <w:pPr>
              <w:spacing w:before="0" w:after="0" w:line="240" w:lineRule="auto"/>
              <w:rPr>
                <w:bCs/>
                <w:sz w:val="20"/>
                <w:szCs w:val="20"/>
                <w:lang w:eastAsia="x-none"/>
              </w:rPr>
            </w:pPr>
          </w:p>
        </w:tc>
      </w:tr>
    </w:tbl>
    <w:p w14:paraId="00116328" w14:textId="77777777" w:rsidR="007A126A" w:rsidRPr="00DB6855" w:rsidRDefault="007A126A" w:rsidP="00C46A2F">
      <w:pPr>
        <w:spacing w:line="240" w:lineRule="auto"/>
      </w:pPr>
      <w:r w:rsidRPr="00DB6855">
        <w:br w:type="page"/>
      </w:r>
    </w:p>
    <w:p w14:paraId="0055E950" w14:textId="0B1D3E5C" w:rsidR="00780726" w:rsidRPr="00DB6855" w:rsidRDefault="00780726" w:rsidP="00C46A2F">
      <w:pPr>
        <w:pStyle w:val="Nadpis3"/>
        <w:spacing w:line="240" w:lineRule="auto"/>
        <w:rPr>
          <w:rFonts w:cs="Times New Roman"/>
          <w:color w:val="auto"/>
        </w:rPr>
      </w:pPr>
      <w:bookmarkStart w:id="391" w:name="_Toc43315214"/>
      <w:bookmarkStart w:id="392" w:name="_Toc44429426"/>
      <w:bookmarkStart w:id="393" w:name="_Toc116464894"/>
      <w:r w:rsidRPr="00DB6855">
        <w:rPr>
          <w:rFonts w:cs="Times New Roman"/>
          <w:color w:val="auto"/>
        </w:rPr>
        <w:lastRenderedPageBreak/>
        <w:t>Zvýšení kvality a ochrany práv klientů</w:t>
      </w:r>
      <w:bookmarkEnd w:id="391"/>
      <w:bookmarkEnd w:id="392"/>
      <w:bookmarkEnd w:id="393"/>
    </w:p>
    <w:tbl>
      <w:tblPr>
        <w:tblStyle w:val="Mkatabulky"/>
        <w:tblW w:w="0" w:type="auto"/>
        <w:tblLook w:val="04A0" w:firstRow="1" w:lastRow="0" w:firstColumn="1" w:lastColumn="0" w:noHBand="0" w:noVBand="1"/>
      </w:tblPr>
      <w:tblGrid>
        <w:gridCol w:w="1131"/>
        <w:gridCol w:w="3532"/>
        <w:gridCol w:w="3825"/>
      </w:tblGrid>
      <w:tr w:rsidR="00F1031D" w:rsidRPr="00DB6855" w14:paraId="71B3A4E0" w14:textId="77777777" w:rsidTr="00485DFA">
        <w:tc>
          <w:tcPr>
            <w:tcW w:w="1131" w:type="dxa"/>
            <w:vAlign w:val="center"/>
          </w:tcPr>
          <w:p w14:paraId="7AE44041" w14:textId="77777777" w:rsidR="00780726" w:rsidRPr="00DB6855" w:rsidRDefault="00780726" w:rsidP="00C46A2F">
            <w:pPr>
              <w:spacing w:before="0" w:after="0" w:line="240" w:lineRule="auto"/>
              <w:jc w:val="center"/>
              <w:rPr>
                <w:b/>
                <w:bCs/>
                <w:sz w:val="20"/>
                <w:szCs w:val="20"/>
              </w:rPr>
            </w:pPr>
            <w:r w:rsidRPr="00DB6855">
              <w:rPr>
                <w:b/>
                <w:bCs/>
                <w:sz w:val="20"/>
                <w:szCs w:val="20"/>
              </w:rPr>
              <w:t>Varianta</w:t>
            </w:r>
          </w:p>
        </w:tc>
        <w:tc>
          <w:tcPr>
            <w:tcW w:w="3532" w:type="dxa"/>
            <w:vAlign w:val="center"/>
          </w:tcPr>
          <w:p w14:paraId="21820589" w14:textId="73E36DD6" w:rsidR="00780726" w:rsidRPr="00DB6855" w:rsidRDefault="00780726" w:rsidP="00C46A2F">
            <w:pPr>
              <w:spacing w:before="0" w:after="0" w:line="240" w:lineRule="auto"/>
              <w:jc w:val="center"/>
              <w:rPr>
                <w:b/>
                <w:bCs/>
                <w:sz w:val="20"/>
                <w:szCs w:val="20"/>
                <w:lang w:eastAsia="x-none"/>
              </w:rPr>
            </w:pPr>
            <w:r w:rsidRPr="00DB6855">
              <w:rPr>
                <w:b/>
                <w:bCs/>
                <w:sz w:val="20"/>
                <w:szCs w:val="20"/>
                <w:lang w:eastAsia="x-none"/>
              </w:rPr>
              <w:t>Náklady</w:t>
            </w:r>
          </w:p>
        </w:tc>
        <w:tc>
          <w:tcPr>
            <w:tcW w:w="3825" w:type="dxa"/>
            <w:vAlign w:val="center"/>
          </w:tcPr>
          <w:p w14:paraId="141B2DAB" w14:textId="76F9A373" w:rsidR="00780726" w:rsidRPr="00DB6855" w:rsidRDefault="00780726" w:rsidP="00C46A2F">
            <w:pPr>
              <w:spacing w:before="0" w:after="0" w:line="240" w:lineRule="auto"/>
              <w:jc w:val="center"/>
              <w:rPr>
                <w:b/>
                <w:bCs/>
                <w:sz w:val="20"/>
                <w:szCs w:val="20"/>
                <w:lang w:eastAsia="x-none"/>
              </w:rPr>
            </w:pPr>
            <w:r w:rsidRPr="00DB6855">
              <w:rPr>
                <w:b/>
                <w:bCs/>
                <w:sz w:val="20"/>
                <w:szCs w:val="20"/>
                <w:lang w:eastAsia="x-none"/>
              </w:rPr>
              <w:t>Přínosy</w:t>
            </w:r>
          </w:p>
        </w:tc>
      </w:tr>
      <w:tr w:rsidR="00F1031D" w:rsidRPr="00DB6855" w14:paraId="39A5897E" w14:textId="77777777" w:rsidTr="00485DFA">
        <w:tc>
          <w:tcPr>
            <w:tcW w:w="1131" w:type="dxa"/>
            <w:vAlign w:val="center"/>
          </w:tcPr>
          <w:p w14:paraId="13C92894" w14:textId="77777777" w:rsidR="00780726" w:rsidRPr="00DB6855" w:rsidRDefault="00780726" w:rsidP="00C46A2F">
            <w:pPr>
              <w:spacing w:before="0" w:after="0" w:line="240" w:lineRule="auto"/>
              <w:ind w:left="432"/>
              <w:rPr>
                <w:b/>
                <w:sz w:val="20"/>
                <w:szCs w:val="20"/>
                <w:lang w:eastAsia="x-none"/>
              </w:rPr>
            </w:pPr>
            <w:r w:rsidRPr="00DB6855">
              <w:rPr>
                <w:b/>
                <w:sz w:val="20"/>
                <w:szCs w:val="20"/>
                <w:lang w:eastAsia="x-none"/>
              </w:rPr>
              <w:t>0</w:t>
            </w:r>
          </w:p>
        </w:tc>
        <w:tc>
          <w:tcPr>
            <w:tcW w:w="3532" w:type="dxa"/>
            <w:vAlign w:val="center"/>
          </w:tcPr>
          <w:p w14:paraId="7E3AEBB8" w14:textId="0BE9B467" w:rsidR="00780726" w:rsidRPr="00DB6855" w:rsidRDefault="000C18C1" w:rsidP="00C46A2F">
            <w:pPr>
              <w:spacing w:before="0" w:after="0" w:line="240" w:lineRule="auto"/>
              <w:rPr>
                <w:bCs/>
                <w:sz w:val="20"/>
                <w:szCs w:val="20"/>
                <w:lang w:eastAsia="x-none"/>
              </w:rPr>
            </w:pPr>
            <w:r w:rsidRPr="00DB6855">
              <w:rPr>
                <w:bCs/>
                <w:sz w:val="20"/>
                <w:szCs w:val="20"/>
                <w:lang w:eastAsia="x-none"/>
              </w:rPr>
              <w:t xml:space="preserve">Při zachování současného stavu nedojde k žádným novým nákladům, nicméně bude přetrvávat stav vysoké administrativní zátěže pro poskytovatele sociálních služeb a současně i nižší možnosti odhalovat porušení zákona při nekvalitní poskytování sociálních služeb skrze inspekce sociálních služeb. </w:t>
            </w:r>
          </w:p>
          <w:p w14:paraId="27266B57" w14:textId="6DEFA56B" w:rsidR="000C18C1" w:rsidRPr="00DB6855" w:rsidRDefault="000C18C1" w:rsidP="00C46A2F">
            <w:pPr>
              <w:spacing w:before="0" w:after="0" w:line="240" w:lineRule="auto"/>
              <w:rPr>
                <w:bCs/>
                <w:sz w:val="20"/>
                <w:szCs w:val="20"/>
                <w:lang w:eastAsia="x-none"/>
              </w:rPr>
            </w:pPr>
            <w:r w:rsidRPr="00DB6855">
              <w:rPr>
                <w:bCs/>
                <w:sz w:val="20"/>
                <w:szCs w:val="20"/>
                <w:lang w:eastAsia="x-none"/>
              </w:rPr>
              <w:t xml:space="preserve">Dále nedojde ke změně postupů při restriktivních opatření a také se neposílí oblast lidských práv a důstojnosti klientů v sociálních službách. </w:t>
            </w:r>
          </w:p>
        </w:tc>
        <w:tc>
          <w:tcPr>
            <w:tcW w:w="3825" w:type="dxa"/>
            <w:vAlign w:val="center"/>
          </w:tcPr>
          <w:p w14:paraId="07F0BD94" w14:textId="77777777" w:rsidR="00780726" w:rsidRPr="00DB6855" w:rsidRDefault="00780726" w:rsidP="00C46A2F">
            <w:pPr>
              <w:spacing w:before="0" w:after="0" w:line="240" w:lineRule="auto"/>
              <w:rPr>
                <w:bCs/>
                <w:sz w:val="20"/>
                <w:szCs w:val="20"/>
                <w:lang w:eastAsia="x-none"/>
              </w:rPr>
            </w:pPr>
            <w:r w:rsidRPr="00DB6855">
              <w:rPr>
                <w:bCs/>
                <w:sz w:val="20"/>
                <w:szCs w:val="20"/>
                <w:lang w:eastAsia="x-none"/>
              </w:rPr>
              <w:t>Rozpočtová neutralita.</w:t>
            </w:r>
          </w:p>
        </w:tc>
      </w:tr>
      <w:tr w:rsidR="00F1031D" w:rsidRPr="00DB6855" w14:paraId="4C035D8F" w14:textId="77777777" w:rsidTr="00485DFA">
        <w:tc>
          <w:tcPr>
            <w:tcW w:w="1131" w:type="dxa"/>
            <w:vAlign w:val="center"/>
          </w:tcPr>
          <w:p w14:paraId="1E987F7E" w14:textId="77777777" w:rsidR="00780726" w:rsidRPr="00DB6855" w:rsidRDefault="00780726" w:rsidP="00C46A2F">
            <w:pPr>
              <w:spacing w:before="0" w:after="0" w:line="240" w:lineRule="auto"/>
              <w:ind w:left="432"/>
              <w:rPr>
                <w:b/>
                <w:sz w:val="20"/>
                <w:szCs w:val="20"/>
                <w:lang w:eastAsia="x-none"/>
              </w:rPr>
            </w:pPr>
            <w:r w:rsidRPr="00DB6855">
              <w:rPr>
                <w:b/>
                <w:sz w:val="20"/>
                <w:szCs w:val="20"/>
                <w:lang w:eastAsia="x-none"/>
              </w:rPr>
              <w:t>1</w:t>
            </w:r>
          </w:p>
        </w:tc>
        <w:tc>
          <w:tcPr>
            <w:tcW w:w="3532" w:type="dxa"/>
            <w:vAlign w:val="center"/>
          </w:tcPr>
          <w:p w14:paraId="58B52A05" w14:textId="3919E326" w:rsidR="00057B5F" w:rsidRPr="00DB6855" w:rsidRDefault="00057B5F" w:rsidP="00C46A2F">
            <w:pPr>
              <w:spacing w:before="0" w:after="0" w:line="240" w:lineRule="auto"/>
              <w:rPr>
                <w:sz w:val="20"/>
                <w:szCs w:val="20"/>
              </w:rPr>
            </w:pPr>
          </w:p>
          <w:p w14:paraId="4A8E4F8C" w14:textId="701816B5" w:rsidR="00A824D1" w:rsidRPr="00DB6855" w:rsidRDefault="00A824D1" w:rsidP="00A824D1">
            <w:pPr>
              <w:spacing w:before="0" w:after="0" w:line="240" w:lineRule="auto"/>
              <w:rPr>
                <w:sz w:val="20"/>
                <w:szCs w:val="20"/>
              </w:rPr>
            </w:pPr>
            <w:r>
              <w:rPr>
                <w:sz w:val="20"/>
                <w:szCs w:val="20"/>
              </w:rPr>
              <w:t>Návrh změny nemá dopad na státní rozpočet.</w:t>
            </w:r>
          </w:p>
          <w:p w14:paraId="3618E719" w14:textId="77777777" w:rsidR="00EA46BC" w:rsidRPr="00DB6855" w:rsidRDefault="00EA46BC" w:rsidP="00C46A2F">
            <w:pPr>
              <w:spacing w:before="0" w:after="0" w:line="240" w:lineRule="auto"/>
              <w:rPr>
                <w:sz w:val="20"/>
                <w:szCs w:val="20"/>
              </w:rPr>
            </w:pPr>
          </w:p>
          <w:p w14:paraId="4F972D1A" w14:textId="77777777" w:rsidR="00057B5F" w:rsidRPr="00DB6855" w:rsidRDefault="00057B5F" w:rsidP="00C46A2F">
            <w:pPr>
              <w:spacing w:before="0" w:after="0" w:line="240" w:lineRule="auto"/>
              <w:rPr>
                <w:bCs/>
                <w:sz w:val="20"/>
                <w:szCs w:val="20"/>
                <w:lang w:eastAsia="x-none"/>
              </w:rPr>
            </w:pPr>
          </w:p>
          <w:p w14:paraId="02883CCA" w14:textId="48B129A3" w:rsidR="00057B5F" w:rsidRPr="00DB6855" w:rsidRDefault="00057B5F" w:rsidP="00C46A2F">
            <w:pPr>
              <w:spacing w:before="0" w:after="0" w:line="240" w:lineRule="auto"/>
              <w:rPr>
                <w:bCs/>
                <w:sz w:val="20"/>
                <w:szCs w:val="20"/>
                <w:lang w:eastAsia="x-none"/>
              </w:rPr>
            </w:pPr>
          </w:p>
        </w:tc>
        <w:tc>
          <w:tcPr>
            <w:tcW w:w="3825" w:type="dxa"/>
            <w:vAlign w:val="center"/>
          </w:tcPr>
          <w:p w14:paraId="0C674C41" w14:textId="77777777" w:rsidR="002B757E" w:rsidRPr="00DB6855" w:rsidRDefault="002B757E" w:rsidP="00C46A2F">
            <w:pPr>
              <w:spacing w:before="0" w:after="0" w:line="240" w:lineRule="auto"/>
              <w:rPr>
                <w:bCs/>
                <w:sz w:val="20"/>
                <w:szCs w:val="20"/>
                <w:lang w:eastAsia="x-none"/>
              </w:rPr>
            </w:pPr>
          </w:p>
          <w:p w14:paraId="2D47DB58" w14:textId="6B2FCD10" w:rsidR="00D07623" w:rsidRPr="00DB6855" w:rsidRDefault="00D07623" w:rsidP="00C46A2F">
            <w:pPr>
              <w:spacing w:before="0" w:after="0" w:line="240" w:lineRule="auto"/>
              <w:rPr>
                <w:bCs/>
                <w:sz w:val="20"/>
                <w:szCs w:val="20"/>
                <w:lang w:eastAsia="x-none"/>
              </w:rPr>
            </w:pPr>
            <w:r w:rsidRPr="00DB6855">
              <w:rPr>
                <w:bCs/>
                <w:sz w:val="20"/>
                <w:szCs w:val="20"/>
                <w:lang w:eastAsia="x-none"/>
              </w:rPr>
              <w:t>Zvýšení kvality péče pro potřebné občany</w:t>
            </w:r>
            <w:r w:rsidR="002B757E" w:rsidRPr="00DB6855">
              <w:rPr>
                <w:bCs/>
                <w:sz w:val="20"/>
                <w:szCs w:val="20"/>
                <w:lang w:eastAsia="x-none"/>
              </w:rPr>
              <w:t>.</w:t>
            </w:r>
          </w:p>
          <w:p w14:paraId="23DAD1C1" w14:textId="1CADA52B" w:rsidR="00EA46BC" w:rsidRPr="00DB6855" w:rsidRDefault="00EA46BC" w:rsidP="00C46A2F">
            <w:pPr>
              <w:spacing w:before="0" w:after="0" w:line="240" w:lineRule="auto"/>
              <w:rPr>
                <w:bCs/>
                <w:sz w:val="20"/>
                <w:szCs w:val="20"/>
                <w:lang w:eastAsia="x-none"/>
              </w:rPr>
            </w:pPr>
          </w:p>
          <w:p w14:paraId="4CA6241C" w14:textId="1AC70BD7" w:rsidR="00EA46BC" w:rsidRPr="00DB6855" w:rsidRDefault="00EA46BC" w:rsidP="00C46A2F">
            <w:pPr>
              <w:spacing w:before="0" w:after="0" w:line="240" w:lineRule="auto"/>
              <w:rPr>
                <w:bCs/>
                <w:sz w:val="20"/>
                <w:szCs w:val="20"/>
                <w:lang w:eastAsia="x-none"/>
              </w:rPr>
            </w:pPr>
            <w:r w:rsidRPr="00DB6855">
              <w:rPr>
                <w:bCs/>
                <w:sz w:val="20"/>
                <w:szCs w:val="20"/>
                <w:lang w:eastAsia="x-none"/>
              </w:rPr>
              <w:t xml:space="preserve">Tato varianta nemá žádné fiskální úspory. </w:t>
            </w:r>
          </w:p>
          <w:p w14:paraId="5C911A28" w14:textId="45A55BC1" w:rsidR="00057B5F" w:rsidRPr="00DB6855" w:rsidRDefault="00057B5F" w:rsidP="00C46A2F">
            <w:pPr>
              <w:spacing w:before="0" w:after="0" w:line="240" w:lineRule="auto"/>
              <w:rPr>
                <w:bCs/>
                <w:sz w:val="20"/>
                <w:szCs w:val="20"/>
                <w:lang w:eastAsia="x-none"/>
              </w:rPr>
            </w:pPr>
          </w:p>
          <w:p w14:paraId="38B67DC2" w14:textId="77777777" w:rsidR="00780726" w:rsidRPr="00DB6855" w:rsidRDefault="00780726" w:rsidP="00C46A2F">
            <w:pPr>
              <w:spacing w:before="0" w:after="0" w:line="240" w:lineRule="auto"/>
              <w:rPr>
                <w:bCs/>
                <w:sz w:val="20"/>
                <w:szCs w:val="20"/>
                <w:lang w:eastAsia="x-none"/>
              </w:rPr>
            </w:pPr>
          </w:p>
        </w:tc>
      </w:tr>
    </w:tbl>
    <w:p w14:paraId="186CC5EB" w14:textId="10EFB6FB" w:rsidR="00F56755" w:rsidRPr="00DB6855" w:rsidRDefault="00F56755" w:rsidP="00C46A2F">
      <w:pPr>
        <w:spacing w:before="0" w:after="0" w:line="240" w:lineRule="auto"/>
        <w:jc w:val="left"/>
        <w:rPr>
          <w:rFonts w:eastAsia="MS Gothic"/>
          <w:b/>
          <w:sz w:val="24"/>
          <w:szCs w:val="24"/>
        </w:rPr>
      </w:pPr>
      <w:bookmarkStart w:id="394" w:name="_Toc43315215"/>
    </w:p>
    <w:p w14:paraId="47CBD402" w14:textId="7E757F01" w:rsidR="00780726" w:rsidRPr="00DB6855" w:rsidRDefault="00780726" w:rsidP="00C46A2F">
      <w:pPr>
        <w:pStyle w:val="Nadpis3"/>
        <w:spacing w:line="240" w:lineRule="auto"/>
        <w:rPr>
          <w:rFonts w:cs="Times New Roman"/>
          <w:color w:val="auto"/>
        </w:rPr>
      </w:pPr>
      <w:bookmarkStart w:id="395" w:name="_Toc43315216"/>
      <w:bookmarkStart w:id="396" w:name="_Toc44429428"/>
      <w:bookmarkStart w:id="397" w:name="_Toc116464895"/>
      <w:bookmarkEnd w:id="394"/>
      <w:r w:rsidRPr="00DB6855">
        <w:rPr>
          <w:rFonts w:cs="Times New Roman"/>
          <w:color w:val="auto"/>
        </w:rPr>
        <w:t>Rozšíření vybraných druhů sociálních služeb</w:t>
      </w:r>
      <w:bookmarkEnd w:id="395"/>
      <w:bookmarkEnd w:id="396"/>
      <w:bookmarkEnd w:id="397"/>
    </w:p>
    <w:tbl>
      <w:tblPr>
        <w:tblStyle w:val="Mkatabulky"/>
        <w:tblW w:w="0" w:type="auto"/>
        <w:tblLook w:val="04A0" w:firstRow="1" w:lastRow="0" w:firstColumn="1" w:lastColumn="0" w:noHBand="0" w:noVBand="1"/>
      </w:tblPr>
      <w:tblGrid>
        <w:gridCol w:w="1131"/>
        <w:gridCol w:w="3532"/>
        <w:gridCol w:w="3825"/>
      </w:tblGrid>
      <w:tr w:rsidR="00F1031D" w:rsidRPr="00DB6855" w14:paraId="7DDFFAF9" w14:textId="77777777" w:rsidTr="00485DFA">
        <w:tc>
          <w:tcPr>
            <w:tcW w:w="1131" w:type="dxa"/>
            <w:vAlign w:val="center"/>
          </w:tcPr>
          <w:p w14:paraId="71911FC6" w14:textId="77777777" w:rsidR="00780726" w:rsidRPr="00DB6855" w:rsidRDefault="00780726" w:rsidP="00C46A2F">
            <w:pPr>
              <w:spacing w:before="0" w:after="0" w:line="240" w:lineRule="auto"/>
              <w:jc w:val="center"/>
              <w:rPr>
                <w:b/>
                <w:sz w:val="20"/>
              </w:rPr>
            </w:pPr>
            <w:r w:rsidRPr="00DB6855">
              <w:rPr>
                <w:b/>
                <w:sz w:val="20"/>
              </w:rPr>
              <w:t>Varianta</w:t>
            </w:r>
          </w:p>
        </w:tc>
        <w:tc>
          <w:tcPr>
            <w:tcW w:w="3532" w:type="dxa"/>
            <w:vAlign w:val="center"/>
          </w:tcPr>
          <w:p w14:paraId="677CE0F8" w14:textId="188A97D0" w:rsidR="00780726" w:rsidRPr="00DB6855" w:rsidRDefault="00780726" w:rsidP="00C46A2F">
            <w:pPr>
              <w:spacing w:before="0" w:after="0" w:line="240" w:lineRule="auto"/>
              <w:jc w:val="center"/>
              <w:rPr>
                <w:b/>
                <w:sz w:val="20"/>
              </w:rPr>
            </w:pPr>
            <w:r w:rsidRPr="00DB6855">
              <w:rPr>
                <w:b/>
                <w:sz w:val="20"/>
              </w:rPr>
              <w:t>Náklady</w:t>
            </w:r>
          </w:p>
        </w:tc>
        <w:tc>
          <w:tcPr>
            <w:tcW w:w="3825" w:type="dxa"/>
            <w:vAlign w:val="center"/>
          </w:tcPr>
          <w:p w14:paraId="3CCF759E" w14:textId="17EED577" w:rsidR="00780726" w:rsidRPr="00DB6855" w:rsidRDefault="00780726" w:rsidP="00C46A2F">
            <w:pPr>
              <w:spacing w:before="0" w:after="0" w:line="240" w:lineRule="auto"/>
              <w:jc w:val="center"/>
              <w:rPr>
                <w:b/>
                <w:sz w:val="20"/>
              </w:rPr>
            </w:pPr>
            <w:r w:rsidRPr="00DB6855">
              <w:rPr>
                <w:b/>
                <w:sz w:val="20"/>
              </w:rPr>
              <w:t>Přínosy</w:t>
            </w:r>
          </w:p>
        </w:tc>
      </w:tr>
      <w:tr w:rsidR="00F1031D" w:rsidRPr="00DB6855" w14:paraId="76DE6F3D" w14:textId="77777777" w:rsidTr="00485DFA">
        <w:tc>
          <w:tcPr>
            <w:tcW w:w="1131" w:type="dxa"/>
            <w:vAlign w:val="center"/>
          </w:tcPr>
          <w:p w14:paraId="14AC14BA" w14:textId="77777777" w:rsidR="00780726" w:rsidRPr="00DB6855" w:rsidRDefault="00780726" w:rsidP="00C46A2F">
            <w:pPr>
              <w:spacing w:before="0" w:after="0" w:line="240" w:lineRule="auto"/>
              <w:ind w:left="432"/>
              <w:rPr>
                <w:b/>
                <w:sz w:val="20"/>
                <w:szCs w:val="20"/>
                <w:lang w:eastAsia="x-none"/>
              </w:rPr>
            </w:pPr>
            <w:r w:rsidRPr="00DB6855">
              <w:rPr>
                <w:b/>
                <w:sz w:val="20"/>
                <w:szCs w:val="20"/>
                <w:lang w:eastAsia="x-none"/>
              </w:rPr>
              <w:t>0</w:t>
            </w:r>
          </w:p>
        </w:tc>
        <w:tc>
          <w:tcPr>
            <w:tcW w:w="3532" w:type="dxa"/>
            <w:vAlign w:val="center"/>
          </w:tcPr>
          <w:p w14:paraId="28A3D733" w14:textId="26FA4BF6" w:rsidR="00780726" w:rsidRPr="00DB6855" w:rsidRDefault="00C51CA8" w:rsidP="00C46A2F">
            <w:pPr>
              <w:spacing w:before="0" w:after="0" w:line="240" w:lineRule="auto"/>
              <w:rPr>
                <w:bCs/>
                <w:sz w:val="20"/>
                <w:szCs w:val="20"/>
                <w:lang w:eastAsia="x-none"/>
              </w:rPr>
            </w:pPr>
            <w:r w:rsidRPr="00DB6855">
              <w:rPr>
                <w:bCs/>
                <w:sz w:val="20"/>
                <w:szCs w:val="20"/>
                <w:lang w:eastAsia="x-none"/>
              </w:rPr>
              <w:t>Spektrum služeb bude i nadále omezené současným výčtem cílových skupin.</w:t>
            </w:r>
          </w:p>
          <w:p w14:paraId="308378C6" w14:textId="75DEB676" w:rsidR="00C51CA8" w:rsidRPr="00DB6855" w:rsidRDefault="00C51CA8" w:rsidP="00C46A2F">
            <w:pPr>
              <w:spacing w:before="0" w:after="0" w:line="240" w:lineRule="auto"/>
              <w:rPr>
                <w:bCs/>
                <w:sz w:val="20"/>
                <w:szCs w:val="20"/>
                <w:lang w:eastAsia="x-none"/>
              </w:rPr>
            </w:pPr>
            <w:r w:rsidRPr="00DB6855">
              <w:rPr>
                <w:bCs/>
                <w:sz w:val="20"/>
                <w:szCs w:val="20"/>
                <w:lang w:eastAsia="x-none"/>
              </w:rPr>
              <w:t>Nedojde k rozšíření základních činností</w:t>
            </w:r>
            <w:r w:rsidR="00057B5F" w:rsidRPr="00DB6855">
              <w:rPr>
                <w:bCs/>
                <w:sz w:val="20"/>
                <w:szCs w:val="20"/>
                <w:lang w:eastAsia="x-none"/>
              </w:rPr>
              <w:t xml:space="preserve">. </w:t>
            </w:r>
          </w:p>
        </w:tc>
        <w:tc>
          <w:tcPr>
            <w:tcW w:w="3825" w:type="dxa"/>
            <w:vAlign w:val="center"/>
          </w:tcPr>
          <w:p w14:paraId="3EBD1514" w14:textId="77777777" w:rsidR="00780726" w:rsidRPr="00DB6855" w:rsidRDefault="00780726" w:rsidP="00C46A2F">
            <w:pPr>
              <w:spacing w:before="0" w:after="0" w:line="240" w:lineRule="auto"/>
              <w:rPr>
                <w:bCs/>
                <w:sz w:val="20"/>
                <w:szCs w:val="20"/>
                <w:lang w:eastAsia="x-none"/>
              </w:rPr>
            </w:pPr>
            <w:r w:rsidRPr="00DB6855">
              <w:rPr>
                <w:bCs/>
                <w:sz w:val="20"/>
                <w:szCs w:val="20"/>
                <w:lang w:eastAsia="x-none"/>
              </w:rPr>
              <w:t>Rozpočtová neutralita.</w:t>
            </w:r>
          </w:p>
        </w:tc>
      </w:tr>
      <w:tr w:rsidR="00F1031D" w:rsidRPr="00DB6855" w14:paraId="4EA9FCDB" w14:textId="77777777" w:rsidTr="00485DFA">
        <w:tc>
          <w:tcPr>
            <w:tcW w:w="1131" w:type="dxa"/>
            <w:vAlign w:val="center"/>
          </w:tcPr>
          <w:p w14:paraId="4E5E623B" w14:textId="77777777" w:rsidR="00780726" w:rsidRPr="00DB6855" w:rsidRDefault="00780726" w:rsidP="00C46A2F">
            <w:pPr>
              <w:spacing w:before="0" w:after="0" w:line="240" w:lineRule="auto"/>
              <w:ind w:left="432"/>
              <w:rPr>
                <w:b/>
                <w:sz w:val="20"/>
                <w:szCs w:val="20"/>
                <w:lang w:eastAsia="x-none"/>
              </w:rPr>
            </w:pPr>
            <w:r w:rsidRPr="00DB6855">
              <w:rPr>
                <w:b/>
                <w:sz w:val="20"/>
                <w:szCs w:val="20"/>
                <w:lang w:eastAsia="x-none"/>
              </w:rPr>
              <w:t>1</w:t>
            </w:r>
          </w:p>
        </w:tc>
        <w:tc>
          <w:tcPr>
            <w:tcW w:w="3532" w:type="dxa"/>
            <w:vAlign w:val="center"/>
          </w:tcPr>
          <w:p w14:paraId="2D882731" w14:textId="40A9F36E" w:rsidR="00BC3F24" w:rsidRPr="00DB6855" w:rsidRDefault="00BC3F24" w:rsidP="00C46A2F">
            <w:pPr>
              <w:spacing w:before="0" w:after="0" w:line="240" w:lineRule="auto"/>
              <w:rPr>
                <w:bCs/>
                <w:sz w:val="20"/>
                <w:szCs w:val="20"/>
                <w:lang w:eastAsia="x-none"/>
              </w:rPr>
            </w:pPr>
            <w:r w:rsidRPr="00DB6855">
              <w:rPr>
                <w:bCs/>
                <w:sz w:val="20"/>
                <w:szCs w:val="20"/>
                <w:lang w:eastAsia="x-none"/>
              </w:rPr>
              <w:t xml:space="preserve">V rámci změn cílových skupin, nových druhů sociálních služeb, rozšířením některých základních činností dojde k předpokládanému dopadu do kap. 313-MPSV </w:t>
            </w:r>
            <w:r w:rsidR="00D0682F" w:rsidRPr="00DB6855">
              <w:rPr>
                <w:bCs/>
                <w:sz w:val="20"/>
                <w:szCs w:val="20"/>
                <w:lang w:eastAsia="x-none"/>
              </w:rPr>
              <w:t>1</w:t>
            </w:r>
            <w:r w:rsidR="002F5603" w:rsidRPr="00DB6855">
              <w:rPr>
                <w:bCs/>
                <w:sz w:val="20"/>
                <w:szCs w:val="20"/>
                <w:lang w:eastAsia="x-none"/>
              </w:rPr>
              <w:t>0</w:t>
            </w:r>
            <w:r w:rsidR="00D0682F" w:rsidRPr="00DB6855">
              <w:rPr>
                <w:bCs/>
                <w:sz w:val="20"/>
                <w:szCs w:val="20"/>
                <w:lang w:eastAsia="x-none"/>
              </w:rPr>
              <w:t xml:space="preserve">5 mil. </w:t>
            </w:r>
            <w:r w:rsidRPr="00DB6855">
              <w:rPr>
                <w:bCs/>
                <w:sz w:val="20"/>
                <w:szCs w:val="20"/>
                <w:lang w:eastAsia="x-none"/>
              </w:rPr>
              <w:t xml:space="preserve">Kč. </w:t>
            </w:r>
          </w:p>
          <w:p w14:paraId="01F5289A" w14:textId="04170B1A" w:rsidR="00BC3F24" w:rsidRPr="00DB6855" w:rsidRDefault="00BC3F24" w:rsidP="00C46A2F">
            <w:pPr>
              <w:spacing w:before="0" w:after="0" w:line="240" w:lineRule="auto"/>
              <w:rPr>
                <w:bCs/>
                <w:sz w:val="20"/>
                <w:szCs w:val="20"/>
                <w:lang w:eastAsia="x-none"/>
              </w:rPr>
            </w:pPr>
          </w:p>
        </w:tc>
        <w:tc>
          <w:tcPr>
            <w:tcW w:w="3825" w:type="dxa"/>
            <w:vAlign w:val="center"/>
          </w:tcPr>
          <w:p w14:paraId="3F95E648" w14:textId="77777777" w:rsidR="00057B5F" w:rsidRPr="00DB6855" w:rsidRDefault="00057B5F" w:rsidP="00C46A2F">
            <w:pPr>
              <w:spacing w:before="0" w:after="0" w:line="240" w:lineRule="auto"/>
              <w:rPr>
                <w:bCs/>
                <w:sz w:val="20"/>
                <w:szCs w:val="20"/>
                <w:lang w:eastAsia="x-none"/>
              </w:rPr>
            </w:pPr>
            <w:r w:rsidRPr="00DB6855">
              <w:rPr>
                <w:bCs/>
                <w:sz w:val="20"/>
                <w:szCs w:val="20"/>
                <w:lang w:eastAsia="x-none"/>
              </w:rPr>
              <w:t xml:space="preserve">Dojde ke zvýšení podpory procesu subsidiarity, resp. na prvním místě péče v domácím prostředí za přispění pečujících osob nebo v kombinaci s terénní či ambulantní sociální službou, následně pak až pobytová forma péče. </w:t>
            </w:r>
          </w:p>
          <w:p w14:paraId="2533240E" w14:textId="77777777" w:rsidR="00057B5F" w:rsidRPr="00DB6855" w:rsidRDefault="00057B5F" w:rsidP="00C46A2F">
            <w:pPr>
              <w:spacing w:before="0" w:after="0" w:line="240" w:lineRule="auto"/>
              <w:rPr>
                <w:bCs/>
                <w:sz w:val="20"/>
                <w:szCs w:val="20"/>
                <w:lang w:eastAsia="x-none"/>
              </w:rPr>
            </w:pPr>
          </w:p>
          <w:p w14:paraId="72BF1CE2" w14:textId="244B6FC9" w:rsidR="00057B5F" w:rsidRPr="00DB6855" w:rsidRDefault="00057B5F" w:rsidP="00C46A2F">
            <w:pPr>
              <w:spacing w:before="0" w:after="0" w:line="240" w:lineRule="auto"/>
              <w:rPr>
                <w:bCs/>
                <w:sz w:val="20"/>
                <w:szCs w:val="20"/>
                <w:lang w:eastAsia="x-none"/>
              </w:rPr>
            </w:pPr>
            <w:r w:rsidRPr="00DB6855">
              <w:rPr>
                <w:bCs/>
                <w:sz w:val="20"/>
                <w:szCs w:val="20"/>
                <w:lang w:eastAsia="x-none"/>
              </w:rPr>
              <w:t>Mezi okruhy osob, kterým je služba poskytována budou zavedeny nové cílové skupiny, jako jsou</w:t>
            </w:r>
            <w:r w:rsidR="00D0682F" w:rsidRPr="00DB6855">
              <w:rPr>
                <w:bCs/>
                <w:sz w:val="20"/>
                <w:szCs w:val="20"/>
                <w:lang w:eastAsia="x-none"/>
              </w:rPr>
              <w:t xml:space="preserve"> pečující osoby</w:t>
            </w:r>
            <w:r w:rsidRPr="00DB6855">
              <w:rPr>
                <w:bCs/>
                <w:sz w:val="20"/>
                <w:szCs w:val="20"/>
                <w:lang w:eastAsia="x-none"/>
              </w:rPr>
              <w:t>.</w:t>
            </w:r>
          </w:p>
          <w:p w14:paraId="25B93EC6" w14:textId="017EA651" w:rsidR="00C51CA8" w:rsidRPr="00DB6855" w:rsidRDefault="00C51CA8" w:rsidP="00C46A2F">
            <w:pPr>
              <w:spacing w:before="0" w:after="0" w:line="240" w:lineRule="auto"/>
              <w:rPr>
                <w:bCs/>
                <w:sz w:val="20"/>
                <w:szCs w:val="20"/>
                <w:lang w:eastAsia="x-none"/>
              </w:rPr>
            </w:pPr>
          </w:p>
        </w:tc>
      </w:tr>
    </w:tbl>
    <w:p w14:paraId="73237B0F" w14:textId="7D0C3DC5" w:rsidR="00A9114D" w:rsidRPr="00DB6855" w:rsidRDefault="00A9114D" w:rsidP="00C46A2F">
      <w:pPr>
        <w:spacing w:before="0" w:after="0" w:line="240" w:lineRule="auto"/>
        <w:jc w:val="left"/>
        <w:rPr>
          <w:rFonts w:eastAsia="MS Gothic"/>
          <w:b/>
          <w:sz w:val="24"/>
          <w:szCs w:val="24"/>
        </w:rPr>
      </w:pPr>
      <w:bookmarkStart w:id="398" w:name="_Toc43315217"/>
      <w:bookmarkStart w:id="399" w:name="_Toc44429429"/>
    </w:p>
    <w:p w14:paraId="7035DFD2" w14:textId="7847BCD0" w:rsidR="00780726" w:rsidRPr="00DB6855" w:rsidRDefault="00EB0FD7" w:rsidP="00C46A2F">
      <w:pPr>
        <w:pStyle w:val="Nadpis3"/>
        <w:spacing w:line="240" w:lineRule="auto"/>
        <w:rPr>
          <w:rFonts w:cs="Times New Roman"/>
          <w:color w:val="auto"/>
        </w:rPr>
      </w:pPr>
      <w:bookmarkStart w:id="400" w:name="_Toc116464896"/>
      <w:r w:rsidRPr="00DB6855">
        <w:rPr>
          <w:rFonts w:cs="Times New Roman"/>
          <w:color w:val="auto"/>
        </w:rPr>
        <w:t>Sociální práce a další vzdělávání</w:t>
      </w:r>
      <w:bookmarkEnd w:id="398"/>
      <w:bookmarkEnd w:id="399"/>
      <w:bookmarkEnd w:id="400"/>
      <w:r w:rsidRPr="00DB6855">
        <w:rPr>
          <w:rFonts w:cs="Times New Roman"/>
          <w:color w:val="auto"/>
        </w:rPr>
        <w:t xml:space="preserve"> </w:t>
      </w:r>
    </w:p>
    <w:tbl>
      <w:tblPr>
        <w:tblStyle w:val="Mkatabulky"/>
        <w:tblW w:w="0" w:type="auto"/>
        <w:tblLook w:val="04A0" w:firstRow="1" w:lastRow="0" w:firstColumn="1" w:lastColumn="0" w:noHBand="0" w:noVBand="1"/>
      </w:tblPr>
      <w:tblGrid>
        <w:gridCol w:w="1131"/>
        <w:gridCol w:w="3532"/>
        <w:gridCol w:w="3825"/>
      </w:tblGrid>
      <w:tr w:rsidR="00F1031D" w:rsidRPr="00DB6855" w14:paraId="43C99891" w14:textId="77777777" w:rsidTr="00485DFA">
        <w:tc>
          <w:tcPr>
            <w:tcW w:w="1131" w:type="dxa"/>
            <w:vAlign w:val="center"/>
          </w:tcPr>
          <w:p w14:paraId="5DD863BD" w14:textId="77777777" w:rsidR="00780726" w:rsidRPr="00DB6855" w:rsidRDefault="00780726" w:rsidP="00C46A2F">
            <w:pPr>
              <w:spacing w:before="0" w:after="0" w:line="240" w:lineRule="auto"/>
              <w:jc w:val="center"/>
              <w:rPr>
                <w:b/>
                <w:sz w:val="20"/>
              </w:rPr>
            </w:pPr>
            <w:r w:rsidRPr="00DB6855">
              <w:rPr>
                <w:b/>
                <w:sz w:val="20"/>
              </w:rPr>
              <w:t>Varianta</w:t>
            </w:r>
          </w:p>
        </w:tc>
        <w:tc>
          <w:tcPr>
            <w:tcW w:w="3532" w:type="dxa"/>
            <w:vAlign w:val="center"/>
          </w:tcPr>
          <w:p w14:paraId="51772B97" w14:textId="0B85EDC3" w:rsidR="00780726" w:rsidRPr="00DB6855" w:rsidRDefault="00780726" w:rsidP="00C46A2F">
            <w:pPr>
              <w:spacing w:before="0" w:after="0" w:line="240" w:lineRule="auto"/>
              <w:jc w:val="center"/>
              <w:rPr>
                <w:b/>
                <w:sz w:val="20"/>
              </w:rPr>
            </w:pPr>
            <w:r w:rsidRPr="00DB6855">
              <w:rPr>
                <w:b/>
                <w:sz w:val="20"/>
              </w:rPr>
              <w:t>Náklady</w:t>
            </w:r>
          </w:p>
        </w:tc>
        <w:tc>
          <w:tcPr>
            <w:tcW w:w="3825" w:type="dxa"/>
            <w:vAlign w:val="center"/>
          </w:tcPr>
          <w:p w14:paraId="63D02934" w14:textId="2BFF04F1" w:rsidR="00780726" w:rsidRPr="00DB6855" w:rsidRDefault="00780726" w:rsidP="00C46A2F">
            <w:pPr>
              <w:spacing w:before="0" w:after="0" w:line="240" w:lineRule="auto"/>
              <w:jc w:val="center"/>
              <w:rPr>
                <w:b/>
                <w:sz w:val="20"/>
              </w:rPr>
            </w:pPr>
            <w:r w:rsidRPr="00DB6855">
              <w:rPr>
                <w:b/>
                <w:sz w:val="20"/>
              </w:rPr>
              <w:t>Přínosy</w:t>
            </w:r>
          </w:p>
        </w:tc>
      </w:tr>
      <w:tr w:rsidR="00F1031D" w:rsidRPr="00DB6855" w14:paraId="4B8E906D" w14:textId="77777777" w:rsidTr="00485DFA">
        <w:tc>
          <w:tcPr>
            <w:tcW w:w="1131" w:type="dxa"/>
            <w:vAlign w:val="center"/>
          </w:tcPr>
          <w:p w14:paraId="27EEC300" w14:textId="77777777" w:rsidR="00780726" w:rsidRPr="00DB6855" w:rsidRDefault="00780726" w:rsidP="00C46A2F">
            <w:pPr>
              <w:spacing w:before="0" w:after="0" w:line="240" w:lineRule="auto"/>
              <w:ind w:left="432"/>
              <w:rPr>
                <w:sz w:val="20"/>
              </w:rPr>
            </w:pPr>
            <w:r w:rsidRPr="00DB6855">
              <w:rPr>
                <w:sz w:val="20"/>
              </w:rPr>
              <w:t>0</w:t>
            </w:r>
          </w:p>
        </w:tc>
        <w:tc>
          <w:tcPr>
            <w:tcW w:w="3532" w:type="dxa"/>
            <w:vAlign w:val="center"/>
          </w:tcPr>
          <w:p w14:paraId="0DBBA60E" w14:textId="716D66BE" w:rsidR="00780726" w:rsidRPr="00DB6855" w:rsidRDefault="00CC4CE3" w:rsidP="00C46A2F">
            <w:pPr>
              <w:spacing w:before="0" w:after="0" w:line="240" w:lineRule="auto"/>
              <w:ind w:left="-110"/>
              <w:jc w:val="left"/>
              <w:rPr>
                <w:sz w:val="20"/>
              </w:rPr>
            </w:pPr>
            <w:r w:rsidRPr="00DB6855">
              <w:rPr>
                <w:sz w:val="20"/>
                <w:szCs w:val="20"/>
              </w:rPr>
              <w:t>Nevzniknou žádné nové náklady na výkon sociální práce.</w:t>
            </w:r>
          </w:p>
        </w:tc>
        <w:tc>
          <w:tcPr>
            <w:tcW w:w="3825" w:type="dxa"/>
            <w:vAlign w:val="center"/>
          </w:tcPr>
          <w:p w14:paraId="72DE0C66" w14:textId="77777777" w:rsidR="00780726" w:rsidRPr="00DB6855" w:rsidRDefault="00780726" w:rsidP="00C46A2F">
            <w:pPr>
              <w:spacing w:before="0" w:after="0" w:line="240" w:lineRule="auto"/>
              <w:jc w:val="left"/>
              <w:rPr>
                <w:sz w:val="20"/>
              </w:rPr>
            </w:pPr>
            <w:r w:rsidRPr="00DB6855">
              <w:rPr>
                <w:sz w:val="20"/>
              </w:rPr>
              <w:t>Rozpočtová neutralita.</w:t>
            </w:r>
          </w:p>
        </w:tc>
      </w:tr>
      <w:tr w:rsidR="00F1031D" w:rsidRPr="00DB6855" w14:paraId="7E293733" w14:textId="77777777" w:rsidTr="00485DFA">
        <w:tc>
          <w:tcPr>
            <w:tcW w:w="1131" w:type="dxa"/>
            <w:vAlign w:val="center"/>
          </w:tcPr>
          <w:p w14:paraId="37478AAD" w14:textId="77777777" w:rsidR="00780726" w:rsidRPr="00DB6855" w:rsidRDefault="00780726" w:rsidP="00C46A2F">
            <w:pPr>
              <w:spacing w:before="0" w:after="0" w:line="240" w:lineRule="auto"/>
              <w:ind w:left="432"/>
              <w:rPr>
                <w:sz w:val="20"/>
              </w:rPr>
            </w:pPr>
            <w:r w:rsidRPr="00DB6855">
              <w:rPr>
                <w:sz w:val="20"/>
              </w:rPr>
              <w:t>1</w:t>
            </w:r>
          </w:p>
        </w:tc>
        <w:tc>
          <w:tcPr>
            <w:tcW w:w="3532" w:type="dxa"/>
            <w:vAlign w:val="center"/>
          </w:tcPr>
          <w:p w14:paraId="0F7450FF" w14:textId="77777777" w:rsidR="00F70F90" w:rsidRPr="00DB6855" w:rsidRDefault="00F70F90" w:rsidP="00C46A2F">
            <w:pPr>
              <w:spacing w:line="240" w:lineRule="auto"/>
              <w:rPr>
                <w:bCs/>
                <w:sz w:val="20"/>
                <w:szCs w:val="20"/>
                <w:lang w:eastAsia="x-none"/>
              </w:rPr>
            </w:pPr>
          </w:p>
          <w:p w14:paraId="4E9FE9F6" w14:textId="776A23A1" w:rsidR="00780726" w:rsidRPr="00DB6855" w:rsidRDefault="00D0682F" w:rsidP="00C46A2F">
            <w:pPr>
              <w:spacing w:line="240" w:lineRule="auto"/>
              <w:rPr>
                <w:sz w:val="20"/>
              </w:rPr>
            </w:pPr>
            <w:r w:rsidRPr="00DB6855">
              <w:rPr>
                <w:sz w:val="20"/>
                <w:szCs w:val="20"/>
              </w:rPr>
              <w:t>U</w:t>
            </w:r>
            <w:r w:rsidR="00CC4CE3" w:rsidRPr="00DB6855">
              <w:rPr>
                <w:sz w:val="20"/>
                <w:szCs w:val="20"/>
              </w:rPr>
              <w:t xml:space="preserve">přesnění kompetencí v oblasti výkonu činností sociální práce ve veřejné správě </w:t>
            </w:r>
            <w:r w:rsidRPr="00DB6855">
              <w:rPr>
                <w:sz w:val="20"/>
                <w:szCs w:val="20"/>
              </w:rPr>
              <w:t>je rozpočtově neutrální</w:t>
            </w:r>
            <w:r w:rsidR="00CC4CE3" w:rsidRPr="00DB6855">
              <w:rPr>
                <w:sz w:val="20"/>
                <w:szCs w:val="20"/>
              </w:rPr>
              <w:t xml:space="preserve"> </w:t>
            </w:r>
          </w:p>
        </w:tc>
        <w:tc>
          <w:tcPr>
            <w:tcW w:w="3825" w:type="dxa"/>
            <w:vAlign w:val="center"/>
          </w:tcPr>
          <w:p w14:paraId="205E914D" w14:textId="7C6DA282" w:rsidR="00780726" w:rsidRPr="00DB6855" w:rsidRDefault="00BC19F3" w:rsidP="00C46A2F">
            <w:pPr>
              <w:spacing w:before="0" w:after="0" w:line="240" w:lineRule="auto"/>
              <w:ind w:left="51"/>
              <w:rPr>
                <w:bCs/>
                <w:sz w:val="20"/>
                <w:szCs w:val="20"/>
                <w:lang w:eastAsia="x-none"/>
              </w:rPr>
            </w:pPr>
            <w:r w:rsidRPr="00DB6855">
              <w:rPr>
                <w:bCs/>
                <w:sz w:val="20"/>
                <w:szCs w:val="20"/>
                <w:lang w:eastAsia="x-none"/>
              </w:rPr>
              <w:t>Změna v akreditačním řízení přinese snížení objemu času zpracovávání rozhodnutí.</w:t>
            </w:r>
            <w:r w:rsidR="00F70F90" w:rsidRPr="00DB6855">
              <w:rPr>
                <w:bCs/>
                <w:sz w:val="20"/>
                <w:szCs w:val="20"/>
                <w:lang w:eastAsia="x-none"/>
              </w:rPr>
              <w:t xml:space="preserve"> </w:t>
            </w:r>
          </w:p>
          <w:p w14:paraId="7A887E6E" w14:textId="77777777" w:rsidR="00F70F90" w:rsidRPr="00DB6855" w:rsidRDefault="00F70F90" w:rsidP="00C46A2F">
            <w:pPr>
              <w:spacing w:before="0" w:after="0" w:line="240" w:lineRule="auto"/>
              <w:ind w:left="51"/>
              <w:rPr>
                <w:sz w:val="20"/>
              </w:rPr>
            </w:pPr>
          </w:p>
          <w:p w14:paraId="67DF5769" w14:textId="7D074B5E" w:rsidR="00F70F90" w:rsidRPr="00DB6855" w:rsidRDefault="00F70F90" w:rsidP="00C46A2F">
            <w:pPr>
              <w:spacing w:before="0" w:after="0" w:line="240" w:lineRule="auto"/>
              <w:ind w:left="51"/>
              <w:rPr>
                <w:sz w:val="20"/>
              </w:rPr>
            </w:pPr>
          </w:p>
        </w:tc>
      </w:tr>
    </w:tbl>
    <w:p w14:paraId="2D335FBE" w14:textId="77777777" w:rsidR="00780726" w:rsidRPr="00DB6855" w:rsidRDefault="00780726" w:rsidP="00C46A2F">
      <w:pPr>
        <w:spacing w:line="240" w:lineRule="auto"/>
      </w:pPr>
    </w:p>
    <w:p w14:paraId="07985DBC" w14:textId="3334E643" w:rsidR="00940EA2" w:rsidRPr="00DB6855" w:rsidRDefault="00940EA2" w:rsidP="00C46A2F">
      <w:pPr>
        <w:pStyle w:val="Nadpis1"/>
        <w:rPr>
          <w:rFonts w:cs="Times New Roman"/>
        </w:rPr>
      </w:pPr>
      <w:bookmarkStart w:id="401" w:name="_Toc24930409"/>
      <w:bookmarkStart w:id="402" w:name="_Toc43315218"/>
      <w:bookmarkStart w:id="403" w:name="_Toc41384112"/>
      <w:bookmarkStart w:id="404" w:name="_Toc44429430"/>
      <w:bookmarkStart w:id="405" w:name="_Toc116464897"/>
      <w:r w:rsidRPr="00DB6855">
        <w:rPr>
          <w:rFonts w:cs="Times New Roman"/>
        </w:rPr>
        <w:t>Stanovení pořadí variant a výběr nejvhodnějšího řešení</w:t>
      </w:r>
      <w:bookmarkEnd w:id="401"/>
      <w:bookmarkEnd w:id="402"/>
      <w:bookmarkEnd w:id="403"/>
      <w:bookmarkEnd w:id="404"/>
      <w:bookmarkEnd w:id="405"/>
    </w:p>
    <w:p w14:paraId="5EFACABB" w14:textId="6FAB974A" w:rsidR="00410E0C" w:rsidRPr="00DB6855" w:rsidRDefault="00410E0C" w:rsidP="00C46A2F">
      <w:pPr>
        <w:pStyle w:val="Nadpis2"/>
        <w:spacing w:line="240" w:lineRule="auto"/>
        <w:rPr>
          <w:color w:val="auto"/>
        </w:rPr>
      </w:pPr>
      <w:bookmarkStart w:id="406" w:name="_Toc44429431"/>
      <w:bookmarkStart w:id="407" w:name="_Toc116464898"/>
      <w:r w:rsidRPr="00DB6855">
        <w:rPr>
          <w:color w:val="auto"/>
        </w:rPr>
        <w:t>Financování sociálních služeb</w:t>
      </w:r>
      <w:bookmarkEnd w:id="406"/>
      <w:r w:rsidR="00D0682F" w:rsidRPr="00DB6855">
        <w:rPr>
          <w:color w:val="auto"/>
        </w:rPr>
        <w:t xml:space="preserve"> – stanovení valorizačního mechanismu</w:t>
      </w:r>
      <w:bookmarkEnd w:id="407"/>
    </w:p>
    <w:p w14:paraId="1017FAD9" w14:textId="08C1DE69" w:rsidR="00AF0A36" w:rsidRPr="00DB6855" w:rsidRDefault="00AF0A36" w:rsidP="00C46A2F">
      <w:pPr>
        <w:spacing w:line="240" w:lineRule="auto"/>
      </w:pPr>
      <w:r w:rsidRPr="00DB6855">
        <w:t>Navrhovány jsou va</w:t>
      </w:r>
      <w:r w:rsidR="00D0682F" w:rsidRPr="00DB6855">
        <w:t>r</w:t>
      </w:r>
      <w:r w:rsidRPr="00DB6855">
        <w:t>ianty 0 a</w:t>
      </w:r>
      <w:r w:rsidR="00D0682F" w:rsidRPr="00DB6855">
        <w:t xml:space="preserve"> 1</w:t>
      </w:r>
      <w:r w:rsidRPr="00DB6855">
        <w:t>.</w:t>
      </w:r>
    </w:p>
    <w:p w14:paraId="775ADCA8" w14:textId="11D432D2" w:rsidR="00EA4494" w:rsidRPr="00DB6855" w:rsidRDefault="00EA4494" w:rsidP="00C46A2F">
      <w:pPr>
        <w:spacing w:after="0" w:line="240" w:lineRule="auto"/>
        <w:rPr>
          <w:lang w:eastAsia="x-none"/>
        </w:rPr>
      </w:pPr>
      <w:r w:rsidRPr="00DB6855">
        <w:rPr>
          <w:lang w:eastAsia="x-none"/>
        </w:rPr>
        <w:t>Při hodnocení variant a stanovení jejich pořadí mělo v</w:t>
      </w:r>
      <w:r w:rsidR="00D0682F" w:rsidRPr="00DB6855">
        <w:rPr>
          <w:lang w:eastAsia="x-none"/>
        </w:rPr>
        <w:t> této o</w:t>
      </w:r>
      <w:r w:rsidRPr="00DB6855">
        <w:rPr>
          <w:lang w:eastAsia="x-none"/>
        </w:rPr>
        <w:t>bla</w:t>
      </w:r>
      <w:r w:rsidR="00D0682F" w:rsidRPr="00DB6855">
        <w:rPr>
          <w:lang w:eastAsia="x-none"/>
        </w:rPr>
        <w:t>st</w:t>
      </w:r>
      <w:r w:rsidRPr="00DB6855">
        <w:rPr>
          <w:lang w:eastAsia="x-none"/>
        </w:rPr>
        <w:t xml:space="preserve">i stěžejní význam naplnění cílů a zejména posouzení přínosu pro všechny identifikované subjekty.  </w:t>
      </w:r>
    </w:p>
    <w:p w14:paraId="10878E94" w14:textId="43A42EEC" w:rsidR="00EA4494" w:rsidRPr="00DB6855" w:rsidRDefault="00EA4494" w:rsidP="00C46A2F">
      <w:pPr>
        <w:spacing w:after="0" w:line="240" w:lineRule="auto"/>
        <w:rPr>
          <w:lang w:eastAsia="x-none"/>
        </w:rPr>
      </w:pPr>
      <w:r w:rsidRPr="00DB6855">
        <w:rPr>
          <w:lang w:eastAsia="x-none"/>
        </w:rPr>
        <w:lastRenderedPageBreak/>
        <w:t xml:space="preserve">Varianta 0 nenaplní záměr zákonodárce ve smyslu </w:t>
      </w:r>
      <w:r w:rsidR="00D0682F" w:rsidRPr="00DB6855">
        <w:rPr>
          <w:lang w:eastAsia="x-none"/>
        </w:rPr>
        <w:t>potřebné</w:t>
      </w:r>
      <w:r w:rsidRPr="00DB6855">
        <w:rPr>
          <w:lang w:eastAsia="x-none"/>
        </w:rPr>
        <w:t xml:space="preserve"> změ</w:t>
      </w:r>
      <w:r w:rsidR="00D0682F" w:rsidRPr="00DB6855">
        <w:rPr>
          <w:lang w:eastAsia="x-none"/>
        </w:rPr>
        <w:t>n</w:t>
      </w:r>
      <w:r w:rsidRPr="00DB6855">
        <w:rPr>
          <w:lang w:eastAsia="x-none"/>
        </w:rPr>
        <w:t xml:space="preserve">y </w:t>
      </w:r>
      <w:r w:rsidR="00D0682F" w:rsidRPr="00DB6855">
        <w:rPr>
          <w:lang w:eastAsia="x-none"/>
        </w:rPr>
        <w:t>a s ohled</w:t>
      </w:r>
      <w:r w:rsidRPr="00DB6855">
        <w:rPr>
          <w:lang w:eastAsia="x-none"/>
        </w:rPr>
        <w:t xml:space="preserve">em na to, že k žádné změně nedojde. Tato varianta je tedy umístěna v pořadí variant jako </w:t>
      </w:r>
      <w:r w:rsidR="00293068" w:rsidRPr="00DB6855">
        <w:rPr>
          <w:lang w:eastAsia="x-none"/>
        </w:rPr>
        <w:t>druhá.</w:t>
      </w:r>
      <w:r w:rsidRPr="00DB6855">
        <w:rPr>
          <w:lang w:eastAsia="x-none"/>
        </w:rPr>
        <w:t xml:space="preserve"> </w:t>
      </w:r>
    </w:p>
    <w:p w14:paraId="141F40B3" w14:textId="4E7A22EA" w:rsidR="00EA4494" w:rsidRPr="00DB6855" w:rsidRDefault="00EA4494" w:rsidP="00C46A2F">
      <w:pPr>
        <w:spacing w:after="0" w:line="240" w:lineRule="auto"/>
        <w:rPr>
          <w:lang w:eastAsia="x-none"/>
        </w:rPr>
      </w:pPr>
      <w:r w:rsidRPr="00DB6855">
        <w:rPr>
          <w:lang w:eastAsia="x-none"/>
        </w:rPr>
        <w:t xml:space="preserve">Varianta 1 je přínosná pro všechny dotčené subjekty a naplňuje stanovené cíle. </w:t>
      </w:r>
      <w:r w:rsidR="00293068" w:rsidRPr="00DB6855">
        <w:rPr>
          <w:lang w:eastAsia="x-none"/>
        </w:rPr>
        <w:t xml:space="preserve">Pro všechny přináší předvídatelné </w:t>
      </w:r>
      <w:r w:rsidR="004B7A00" w:rsidRPr="00DB6855">
        <w:rPr>
          <w:lang w:eastAsia="x-none"/>
        </w:rPr>
        <w:t>navyšování</w:t>
      </w:r>
      <w:r w:rsidR="00293068" w:rsidRPr="00DB6855">
        <w:rPr>
          <w:lang w:eastAsia="x-none"/>
        </w:rPr>
        <w:t xml:space="preserve"> úhrad za poskytování sociálních služeb. </w:t>
      </w:r>
    </w:p>
    <w:p w14:paraId="4551BFA4" w14:textId="77777777" w:rsidR="00EA4494" w:rsidRPr="00DB6855" w:rsidRDefault="00EA4494" w:rsidP="00C46A2F">
      <w:pPr>
        <w:spacing w:line="240" w:lineRule="auto"/>
      </w:pPr>
      <w:r w:rsidRPr="00DB6855">
        <w:rPr>
          <w:b/>
          <w:bCs/>
        </w:rPr>
        <w:t>Implementace doporučené varianty a vynucování</w:t>
      </w:r>
    </w:p>
    <w:p w14:paraId="6C31CE3E" w14:textId="17B20791" w:rsidR="00EA4494" w:rsidRPr="00DB6855" w:rsidRDefault="00EA4494" w:rsidP="00C46A2F">
      <w:pPr>
        <w:spacing w:line="240" w:lineRule="auto"/>
        <w:rPr>
          <w:lang w:eastAsia="x-none"/>
        </w:rPr>
      </w:pPr>
      <w:r w:rsidRPr="00DB6855">
        <w:rPr>
          <w:lang w:eastAsia="x-none"/>
        </w:rPr>
        <w:t>Za provádění navrhované úpravy bude odpovědné MPSV. Za účelem implementace bude přijata změna zákona o sociálních službách.</w:t>
      </w:r>
      <w:r w:rsidR="006053C5" w:rsidRPr="00DB6855">
        <w:rPr>
          <w:lang w:eastAsia="x-none"/>
        </w:rPr>
        <w:t xml:space="preserve"> </w:t>
      </w:r>
      <w:r w:rsidRPr="00DB6855">
        <w:rPr>
          <w:lang w:eastAsia="x-none"/>
        </w:rPr>
        <w:t xml:space="preserve">Vynucování nově stanovených pravidel bude probíhat prostřednictvím </w:t>
      </w:r>
      <w:r w:rsidR="006053C5" w:rsidRPr="00DB6855">
        <w:rPr>
          <w:lang w:eastAsia="x-none"/>
        </w:rPr>
        <w:t>inspekcí</w:t>
      </w:r>
      <w:r w:rsidRPr="00DB6855">
        <w:rPr>
          <w:lang w:eastAsia="x-none"/>
        </w:rPr>
        <w:t xml:space="preserve"> prováděných ze strany MPSV.</w:t>
      </w:r>
    </w:p>
    <w:p w14:paraId="1F6DD1ED" w14:textId="77777777" w:rsidR="002117F9" w:rsidRPr="00DB6855" w:rsidRDefault="002117F9" w:rsidP="00C46A2F">
      <w:pPr>
        <w:spacing w:line="240" w:lineRule="auto"/>
      </w:pPr>
    </w:p>
    <w:p w14:paraId="26DC4F01" w14:textId="7838A4DE" w:rsidR="00410E0C" w:rsidRPr="00DB6855" w:rsidRDefault="00410E0C" w:rsidP="00C46A2F">
      <w:pPr>
        <w:pStyle w:val="Nadpis2"/>
        <w:spacing w:line="240" w:lineRule="auto"/>
        <w:rPr>
          <w:color w:val="auto"/>
        </w:rPr>
      </w:pPr>
      <w:bookmarkStart w:id="408" w:name="_Toc44429432"/>
      <w:bookmarkStart w:id="409" w:name="_Toc116464899"/>
      <w:r w:rsidRPr="00DB6855">
        <w:rPr>
          <w:color w:val="auto"/>
        </w:rPr>
        <w:t>Zvýšení kvality a ochrany práv klientů</w:t>
      </w:r>
      <w:bookmarkEnd w:id="408"/>
      <w:bookmarkEnd w:id="409"/>
    </w:p>
    <w:p w14:paraId="2F1B62DA" w14:textId="6E31D025" w:rsidR="00AF0A36" w:rsidRPr="00DB6855" w:rsidRDefault="00AF0A36" w:rsidP="00C46A2F">
      <w:pPr>
        <w:spacing w:line="240" w:lineRule="auto"/>
      </w:pPr>
      <w:r w:rsidRPr="00DB6855">
        <w:t>Navrhovány jsou varianty 0</w:t>
      </w:r>
      <w:r w:rsidR="006053C5" w:rsidRPr="00DB6855">
        <w:t xml:space="preserve"> a 1</w:t>
      </w:r>
      <w:r w:rsidRPr="00DB6855">
        <w:t>.</w:t>
      </w:r>
    </w:p>
    <w:p w14:paraId="48AC0BED" w14:textId="4E9814D6" w:rsidR="00AF0A36" w:rsidRPr="00DB6855" w:rsidRDefault="00AF0A36" w:rsidP="00C46A2F">
      <w:pPr>
        <w:spacing w:line="240" w:lineRule="auto"/>
      </w:pPr>
      <w:r w:rsidRPr="00DB6855">
        <w:t>Nulová varianta zachovává současné nastavení systému. Poskytování sociálních služeb funguje, ale je nezbytné provést dílčí změny, které umožní lepší fungování systému pro všechny aktéry zapojené do</w:t>
      </w:r>
      <w:r w:rsidR="00BF1295">
        <w:t> </w:t>
      </w:r>
      <w:r w:rsidRPr="00DB6855">
        <w:t>systému sociálních služeb, proto tuto variantu předkladatel nepreferuje.</w:t>
      </w:r>
    </w:p>
    <w:p w14:paraId="0B526EEC" w14:textId="080B1D25" w:rsidR="00AF0A36" w:rsidRPr="00DB6855" w:rsidRDefault="00AF0A36" w:rsidP="00C46A2F">
      <w:pPr>
        <w:spacing w:line="240" w:lineRule="auto"/>
      </w:pPr>
      <w:r w:rsidRPr="00DB6855">
        <w:t xml:space="preserve">Předkladatel tedy jednoznačně preferuje variantu 1, tedy provedení všech navrhovaných změn. Tato varianta nejlépe odpovídá výstupům pracovních skupin a konzultačnímu procesu, který byl veden v procesu přípravy zákona o sociálních službách. </w:t>
      </w:r>
      <w:r w:rsidRPr="00DB6855" w:rsidDel="006B15EC">
        <w:t xml:space="preserve"> </w:t>
      </w:r>
    </w:p>
    <w:p w14:paraId="61395BC4" w14:textId="77777777" w:rsidR="006053C5" w:rsidRPr="00DB6855" w:rsidRDefault="006053C5" w:rsidP="00C46A2F">
      <w:pPr>
        <w:spacing w:line="240" w:lineRule="auto"/>
        <w:rPr>
          <w:b/>
          <w:bCs/>
        </w:rPr>
      </w:pPr>
    </w:p>
    <w:p w14:paraId="3BEC1F4C" w14:textId="5094381C" w:rsidR="003A45EF" w:rsidRPr="00DB6855" w:rsidRDefault="003A45EF" w:rsidP="00C46A2F">
      <w:pPr>
        <w:spacing w:line="240" w:lineRule="auto"/>
      </w:pPr>
      <w:r w:rsidRPr="00DB6855">
        <w:rPr>
          <w:b/>
          <w:bCs/>
        </w:rPr>
        <w:t>Implementace doporučené varianty a vynucování</w:t>
      </w:r>
    </w:p>
    <w:p w14:paraId="712FFB11" w14:textId="708266FC" w:rsidR="00AF0A36" w:rsidRPr="00DB6855" w:rsidRDefault="00AF0A36" w:rsidP="00C46A2F">
      <w:pPr>
        <w:spacing w:after="0" w:line="240" w:lineRule="auto"/>
      </w:pPr>
      <w:r w:rsidRPr="00DB6855">
        <w:t>Za provádění navrhované úpravy budou odpovědné subjekty uvedené v dílčích ustanoveních, Za účelem implementace bude přijata změna zákona o sociálních službách.</w:t>
      </w:r>
    </w:p>
    <w:p w14:paraId="58BFBD06" w14:textId="0BD8CBF2" w:rsidR="00AF0A36" w:rsidRPr="00DB6855" w:rsidRDefault="00AF0A36" w:rsidP="00C46A2F">
      <w:pPr>
        <w:spacing w:after="0" w:line="240" w:lineRule="auto"/>
      </w:pPr>
      <w:r w:rsidRPr="00DB6855">
        <w:t>Vynucování nově stanovených pravidel bude probíhat prostřednictvím kontrol prováděných ze strany MPSV</w:t>
      </w:r>
      <w:r w:rsidR="003A45EF" w:rsidRPr="00DB6855">
        <w:t>, ve spolupráci s krajskými úřady. Odvolacím orgánem proti rozhodnutí krajského úřadu při</w:t>
      </w:r>
      <w:r w:rsidR="00BF1295">
        <w:t> </w:t>
      </w:r>
      <w:r w:rsidR="003A45EF" w:rsidRPr="00DB6855">
        <w:t xml:space="preserve">zařazování sociálních služeb do garantované sítě bude MPSV. </w:t>
      </w:r>
      <w:r w:rsidRPr="00DB6855">
        <w:t xml:space="preserve"> </w:t>
      </w:r>
    </w:p>
    <w:p w14:paraId="4EC38724" w14:textId="77777777" w:rsidR="00AF0A36" w:rsidRPr="00DB6855" w:rsidRDefault="00AF0A36" w:rsidP="00C46A2F">
      <w:pPr>
        <w:spacing w:line="240" w:lineRule="auto"/>
      </w:pPr>
    </w:p>
    <w:p w14:paraId="5A1A48D4" w14:textId="3162C51D" w:rsidR="00410E0C" w:rsidRPr="00DB6855" w:rsidRDefault="00410E0C" w:rsidP="00C46A2F">
      <w:pPr>
        <w:pStyle w:val="Nadpis2"/>
        <w:spacing w:line="240" w:lineRule="auto"/>
        <w:rPr>
          <w:color w:val="auto"/>
        </w:rPr>
      </w:pPr>
      <w:bookmarkStart w:id="410" w:name="_Toc44429434"/>
      <w:bookmarkStart w:id="411" w:name="_Toc116464900"/>
      <w:r w:rsidRPr="00DB6855">
        <w:rPr>
          <w:color w:val="auto"/>
        </w:rPr>
        <w:t>Rozšíření vybraných sociálních služeb</w:t>
      </w:r>
      <w:bookmarkEnd w:id="410"/>
      <w:bookmarkEnd w:id="411"/>
    </w:p>
    <w:p w14:paraId="10D0411F" w14:textId="4689D600" w:rsidR="00AF0A36" w:rsidRPr="00DB6855" w:rsidRDefault="00AF0A36" w:rsidP="00C46A2F">
      <w:pPr>
        <w:spacing w:line="240" w:lineRule="auto"/>
      </w:pPr>
      <w:r w:rsidRPr="00DB6855">
        <w:t>Navrhovány jsou varianty 0</w:t>
      </w:r>
      <w:r w:rsidR="006053C5" w:rsidRPr="00DB6855">
        <w:t xml:space="preserve"> a</w:t>
      </w:r>
      <w:r w:rsidRPr="00DB6855">
        <w:t xml:space="preserve"> 1</w:t>
      </w:r>
    </w:p>
    <w:p w14:paraId="59A8CECA" w14:textId="0FFF3381" w:rsidR="00846E86" w:rsidRPr="00DB6855" w:rsidRDefault="00846E86" w:rsidP="00C46A2F">
      <w:pPr>
        <w:spacing w:after="0" w:line="240" w:lineRule="auto"/>
        <w:rPr>
          <w:lang w:eastAsia="x-none"/>
        </w:rPr>
      </w:pPr>
      <w:r w:rsidRPr="00DB6855">
        <w:rPr>
          <w:lang w:eastAsia="x-none"/>
        </w:rPr>
        <w:t>Při hodnocení variant a stanovení jejich pořadí hrály zásadní význam míra naplnění stanovených cílů a</w:t>
      </w:r>
      <w:r w:rsidR="00BF1295">
        <w:rPr>
          <w:lang w:eastAsia="x-none"/>
        </w:rPr>
        <w:t> </w:t>
      </w:r>
      <w:r w:rsidRPr="00DB6855">
        <w:rPr>
          <w:lang w:eastAsia="x-none"/>
        </w:rPr>
        <w:t xml:space="preserve">přínosnost pro identifikované subjekty.  </w:t>
      </w:r>
    </w:p>
    <w:p w14:paraId="3C11F06D" w14:textId="002ED8EE" w:rsidR="00846E86" w:rsidRPr="00DB6855" w:rsidRDefault="00846E86" w:rsidP="00C46A2F">
      <w:pPr>
        <w:spacing w:after="0" w:line="240" w:lineRule="auto"/>
        <w:rPr>
          <w:lang w:eastAsia="x-none"/>
        </w:rPr>
      </w:pPr>
      <w:r w:rsidRPr="00DB6855">
        <w:rPr>
          <w:lang w:eastAsia="x-none"/>
        </w:rPr>
        <w:t xml:space="preserve">Varianta 0 nenaplní záměr zákonodárce v oblasti rozšíření vybraných sociálních služeb a definování nových cílových skupin. To je zásadním důvodem pro odmítnutí této varianty a její odsunutí na poslední místo. </w:t>
      </w:r>
    </w:p>
    <w:p w14:paraId="42E5B2A0" w14:textId="22829BFE" w:rsidR="00846E86" w:rsidRPr="00DB6855" w:rsidRDefault="00846E86" w:rsidP="00C46A2F">
      <w:pPr>
        <w:spacing w:after="0" w:line="240" w:lineRule="auto"/>
        <w:rPr>
          <w:b/>
        </w:rPr>
      </w:pPr>
      <w:r w:rsidRPr="00DB6855">
        <w:rPr>
          <w:lang w:eastAsia="x-none"/>
        </w:rPr>
        <w:t>Variantu 1 lze označit jako přínosnou pro všechny dotčené subjekty (detailnější informace jsou uvedeny v části 3), naplňuje stanovené cíle, přestože nese dopady na státní rozpočet</w:t>
      </w:r>
      <w:r w:rsidR="00AA3A57" w:rsidRPr="00DB6855">
        <w:rPr>
          <w:lang w:eastAsia="x-none"/>
        </w:rPr>
        <w:t xml:space="preserve">. </w:t>
      </w:r>
      <w:r w:rsidR="006053C5" w:rsidRPr="00DB6855">
        <w:rPr>
          <w:lang w:eastAsia="x-none"/>
        </w:rPr>
        <w:t>P</w:t>
      </w:r>
      <w:r w:rsidRPr="00DB6855">
        <w:rPr>
          <w:lang w:eastAsia="x-none"/>
        </w:rPr>
        <w:t>ozitivní jsou rovněž sociální dopady ve vztahu k pečujícím osobám a</w:t>
      </w:r>
      <w:r w:rsidR="00AA3A57" w:rsidRPr="00DB6855">
        <w:rPr>
          <w:lang w:eastAsia="x-none"/>
        </w:rPr>
        <w:t xml:space="preserve"> uživatelům sociálních služeb</w:t>
      </w:r>
      <w:r w:rsidRPr="00DB6855">
        <w:rPr>
          <w:lang w:eastAsia="x-none"/>
        </w:rPr>
        <w:t>. Vzhledem k výše uvedenému byla varianta 1 zvolena jako nejvhodnější varianta řešení, i přes její fiskální náročnos</w:t>
      </w:r>
      <w:r w:rsidR="006053C5" w:rsidRPr="00DB6855">
        <w:rPr>
          <w:lang w:eastAsia="x-none"/>
        </w:rPr>
        <w:t>t</w:t>
      </w:r>
      <w:r w:rsidRPr="00DB6855">
        <w:rPr>
          <w:lang w:eastAsia="x-none"/>
        </w:rPr>
        <w:t>.</w:t>
      </w:r>
    </w:p>
    <w:p w14:paraId="2B5A5EEA" w14:textId="065A5670" w:rsidR="00410E0C" w:rsidRPr="00DB6855" w:rsidRDefault="00410E0C" w:rsidP="00C46A2F">
      <w:pPr>
        <w:pStyle w:val="Nadpis2"/>
        <w:spacing w:line="240" w:lineRule="auto"/>
        <w:rPr>
          <w:color w:val="auto"/>
        </w:rPr>
      </w:pPr>
      <w:bookmarkStart w:id="412" w:name="_Toc44429435"/>
      <w:bookmarkStart w:id="413" w:name="_Toc116464901"/>
      <w:r w:rsidRPr="00DB6855">
        <w:rPr>
          <w:color w:val="auto"/>
        </w:rPr>
        <w:t>Sociální práce a vzdělávání</w:t>
      </w:r>
      <w:bookmarkEnd w:id="412"/>
      <w:bookmarkEnd w:id="413"/>
      <w:r w:rsidRPr="00DB6855">
        <w:rPr>
          <w:color w:val="auto"/>
        </w:rPr>
        <w:t xml:space="preserve"> </w:t>
      </w:r>
    </w:p>
    <w:p w14:paraId="205EEB07" w14:textId="5E867E04" w:rsidR="00AF0A36" w:rsidRPr="00DB6855" w:rsidRDefault="00AF0A36" w:rsidP="00C46A2F">
      <w:pPr>
        <w:spacing w:line="240" w:lineRule="auto"/>
      </w:pPr>
      <w:r w:rsidRPr="00DB6855">
        <w:t xml:space="preserve">Navrhovány jsou varianty </w:t>
      </w:r>
      <w:r w:rsidR="006053C5" w:rsidRPr="00DB6855">
        <w:t>0 a 1.</w:t>
      </w:r>
    </w:p>
    <w:p w14:paraId="09933BE5" w14:textId="62FCDE85" w:rsidR="00263CF1" w:rsidRPr="00DB6855" w:rsidRDefault="00263CF1" w:rsidP="00C46A2F">
      <w:pPr>
        <w:spacing w:line="240" w:lineRule="auto"/>
      </w:pPr>
      <w:r w:rsidRPr="00DB6855">
        <w:t xml:space="preserve">Nulová varianta zachovává současné podmínky fungování </w:t>
      </w:r>
      <w:r w:rsidR="00B947CC" w:rsidRPr="00DB6855">
        <w:t xml:space="preserve">dosavadního </w:t>
      </w:r>
      <w:r w:rsidRPr="00DB6855">
        <w:t>systému</w:t>
      </w:r>
      <w:r w:rsidR="00B947CC" w:rsidRPr="00DB6855">
        <w:t xml:space="preserve"> výkonu činností sociální práce</w:t>
      </w:r>
      <w:r w:rsidRPr="00DB6855">
        <w:t xml:space="preserve">. Sice se může </w:t>
      </w:r>
      <w:r w:rsidR="004B7A00" w:rsidRPr="00DB6855">
        <w:t>říct</w:t>
      </w:r>
      <w:r w:rsidRPr="00DB6855">
        <w:t xml:space="preserve">, že oblast podpory a pomoci lidem ohroženým sociálním vyloučením prostřednictvím sociálních pracovníků funguje, stejně jako oblast dalšího vzdělávání, je ale nezbytné učinit dílčí změny, které by měly </w:t>
      </w:r>
      <w:r w:rsidR="004B7A00" w:rsidRPr="00DB6855">
        <w:t>přispět k</w:t>
      </w:r>
      <w:r w:rsidRPr="00DB6855">
        <w:t xml:space="preserve"> lepšímu fungo</w:t>
      </w:r>
      <w:r w:rsidR="006053C5" w:rsidRPr="00DB6855">
        <w:t>vá</w:t>
      </w:r>
      <w:r w:rsidRPr="00DB6855">
        <w:t xml:space="preserve">ní, </w:t>
      </w:r>
      <w:r w:rsidR="00B947CC" w:rsidRPr="00DB6855">
        <w:t xml:space="preserve">reflektovat legislativní změny, </w:t>
      </w:r>
      <w:r w:rsidRPr="00DB6855">
        <w:t>a proto tuto variantu předkladatel nepreferuje.</w:t>
      </w:r>
    </w:p>
    <w:p w14:paraId="706D637B" w14:textId="6527F198" w:rsidR="00263CF1" w:rsidRPr="00DB6855" w:rsidRDefault="00263CF1" w:rsidP="00C46A2F">
      <w:pPr>
        <w:spacing w:line="240" w:lineRule="auto"/>
      </w:pPr>
      <w:r w:rsidRPr="00DB6855">
        <w:t>Předkladatel jednoznačně preferuje variantu 1, tedy provedení všech navrhovaných změn</w:t>
      </w:r>
      <w:r w:rsidR="006053C5" w:rsidRPr="00DB6855">
        <w:t>.</w:t>
      </w:r>
      <w:r w:rsidRPr="00DB6855">
        <w:t xml:space="preserve"> Tato varianta nejlépe odpovídá </w:t>
      </w:r>
      <w:r w:rsidR="00DC7816" w:rsidRPr="00DB6855">
        <w:t xml:space="preserve">potřebám z terénu </w:t>
      </w:r>
      <w:r w:rsidRPr="00DB6855">
        <w:t xml:space="preserve">a konzultačnímu procesu, který byl veden v procesu přípravy zákona o sociálních službách. </w:t>
      </w:r>
      <w:r w:rsidRPr="00DB6855" w:rsidDel="006B15EC">
        <w:t xml:space="preserve"> </w:t>
      </w:r>
    </w:p>
    <w:p w14:paraId="1B051B76" w14:textId="6D64FEE4" w:rsidR="00A9114D" w:rsidRPr="00DB6855" w:rsidRDefault="00A9114D" w:rsidP="00C46A2F">
      <w:pPr>
        <w:spacing w:before="0" w:after="0" w:line="240" w:lineRule="auto"/>
        <w:jc w:val="left"/>
        <w:rPr>
          <w:rFonts w:eastAsia="MS Gothic"/>
          <w:b/>
          <w:bCs/>
          <w:sz w:val="28"/>
          <w:szCs w:val="32"/>
        </w:rPr>
      </w:pPr>
      <w:bookmarkStart w:id="414" w:name="_Toc24930416"/>
      <w:bookmarkStart w:id="415" w:name="_Toc43315219"/>
      <w:bookmarkStart w:id="416" w:name="_Toc41384114"/>
      <w:bookmarkStart w:id="417" w:name="_Toc44429436"/>
    </w:p>
    <w:p w14:paraId="06065E7F" w14:textId="27DE6CEA" w:rsidR="00940EA2" w:rsidRPr="00DB6855" w:rsidRDefault="00940EA2" w:rsidP="00C46A2F">
      <w:pPr>
        <w:pStyle w:val="Nadpis1"/>
        <w:rPr>
          <w:rFonts w:cs="Times New Roman"/>
        </w:rPr>
      </w:pPr>
      <w:bookmarkStart w:id="418" w:name="_Toc116464902"/>
      <w:r w:rsidRPr="00DB6855">
        <w:rPr>
          <w:rFonts w:cs="Times New Roman"/>
        </w:rPr>
        <w:t>Přezkum účinnosti regulace</w:t>
      </w:r>
      <w:bookmarkEnd w:id="414"/>
      <w:bookmarkEnd w:id="415"/>
      <w:bookmarkEnd w:id="416"/>
      <w:bookmarkEnd w:id="417"/>
      <w:bookmarkEnd w:id="418"/>
    </w:p>
    <w:p w14:paraId="3D63DED7" w14:textId="77777777" w:rsidR="007337F5" w:rsidRPr="00DB6855" w:rsidRDefault="007337F5" w:rsidP="00C46A2F">
      <w:pPr>
        <w:spacing w:line="240" w:lineRule="auto"/>
      </w:pPr>
      <w:r w:rsidRPr="00DB6855">
        <w:t>Navržené změny byly konzultovány s naznačenými dotčenými subjekty, které konstatovaly smysluplnost navrhované regulace.</w:t>
      </w:r>
    </w:p>
    <w:p w14:paraId="3B68BA7E" w14:textId="77777777" w:rsidR="007337F5" w:rsidRPr="00DB6855" w:rsidRDefault="007337F5" w:rsidP="00C46A2F">
      <w:pPr>
        <w:spacing w:line="240" w:lineRule="auto"/>
        <w:rPr>
          <w:u w:val="single"/>
        </w:rPr>
      </w:pPr>
      <w:r w:rsidRPr="00DB6855">
        <w:rPr>
          <w:u w:val="single"/>
        </w:rPr>
        <w:t>Východiskem pro tvorbu zákona o sociálních službách byla náprava zejména těchto problémů:</w:t>
      </w:r>
    </w:p>
    <w:p w14:paraId="3BC74C30" w14:textId="676F761C" w:rsidR="00341806" w:rsidRPr="00DB6855" w:rsidRDefault="00341806" w:rsidP="00C46A2F">
      <w:pPr>
        <w:numPr>
          <w:ilvl w:val="0"/>
          <w:numId w:val="9"/>
        </w:numPr>
        <w:spacing w:line="240" w:lineRule="auto"/>
      </w:pPr>
      <w:r w:rsidRPr="00DB6855">
        <w:t>Financování sociálních služeb není předvídatelné a systém plánování sociálních služeb není jednotný</w:t>
      </w:r>
      <w:r w:rsidR="00964696" w:rsidRPr="00DB6855">
        <w:t>;</w:t>
      </w:r>
    </w:p>
    <w:p w14:paraId="67C2B429" w14:textId="06207ECE" w:rsidR="007337F5" w:rsidRPr="00DB6855" w:rsidRDefault="00341806" w:rsidP="00C46A2F">
      <w:pPr>
        <w:numPr>
          <w:ilvl w:val="0"/>
          <w:numId w:val="9"/>
        </w:numPr>
        <w:spacing w:line="240" w:lineRule="auto"/>
      </w:pPr>
      <w:r w:rsidRPr="00DB6855">
        <w:t xml:space="preserve">Oblast kvality je </w:t>
      </w:r>
      <w:r w:rsidR="00E14092" w:rsidRPr="00DB6855">
        <w:t>v dílčích ustanoveních</w:t>
      </w:r>
      <w:r w:rsidRPr="00DB6855">
        <w:t xml:space="preserve"> nesrozumitelná, formulace zastaralé, duplicitní</w:t>
      </w:r>
      <w:r w:rsidR="00964696" w:rsidRPr="00DB6855">
        <w:t>;</w:t>
      </w:r>
    </w:p>
    <w:p w14:paraId="33868A39" w14:textId="3EF3F450" w:rsidR="007337F5" w:rsidRPr="00DB6855" w:rsidRDefault="00341806" w:rsidP="00C46A2F">
      <w:pPr>
        <w:numPr>
          <w:ilvl w:val="0"/>
          <w:numId w:val="9"/>
        </w:numPr>
        <w:spacing w:line="240" w:lineRule="auto"/>
      </w:pPr>
      <w:r w:rsidRPr="00DB6855">
        <w:t>Systém sociálních služeb je administrativně náročný</w:t>
      </w:r>
      <w:r w:rsidR="00964696" w:rsidRPr="00DB6855">
        <w:t>;</w:t>
      </w:r>
    </w:p>
    <w:p w14:paraId="4B7173D0" w14:textId="39318FDF" w:rsidR="007337F5" w:rsidRPr="00DB6855" w:rsidRDefault="00341806" w:rsidP="00C46A2F">
      <w:pPr>
        <w:numPr>
          <w:ilvl w:val="0"/>
          <w:numId w:val="9"/>
        </w:numPr>
        <w:spacing w:line="240" w:lineRule="auto"/>
      </w:pPr>
      <w:r w:rsidRPr="00DB6855">
        <w:t>Sociální služby nejsou poskytovány určitým cílovým skupinám, nebo neobsahují nutné základní činnosti</w:t>
      </w:r>
      <w:r w:rsidR="00964696" w:rsidRPr="00DB6855">
        <w:t>;</w:t>
      </w:r>
    </w:p>
    <w:p w14:paraId="5A74DADD" w14:textId="3D694244" w:rsidR="007337F5" w:rsidRPr="00DB6855" w:rsidRDefault="00341806" w:rsidP="00C46A2F">
      <w:pPr>
        <w:numPr>
          <w:ilvl w:val="0"/>
          <w:numId w:val="9"/>
        </w:numPr>
        <w:spacing w:line="240" w:lineRule="auto"/>
      </w:pPr>
      <w:r w:rsidRPr="00DB6855">
        <w:t>Sociální práce není dostupná, nejsou dostatečně vymezeny kompetence sociálních pracovníků</w:t>
      </w:r>
      <w:r w:rsidR="007337F5" w:rsidRPr="00DB6855">
        <w:t>,</w:t>
      </w:r>
      <w:r w:rsidRPr="00DB6855">
        <w:t xml:space="preserve"> nedostatečná diferenciace kvalifikačních požadavků</w:t>
      </w:r>
      <w:r w:rsidR="00964696" w:rsidRPr="00DB6855">
        <w:t>.</w:t>
      </w:r>
    </w:p>
    <w:p w14:paraId="4FFD2421" w14:textId="3D34BFCB" w:rsidR="007337F5" w:rsidRPr="00DB6855" w:rsidRDefault="007337F5" w:rsidP="00C46A2F">
      <w:pPr>
        <w:spacing w:line="240" w:lineRule="auto"/>
      </w:pPr>
      <w:r w:rsidRPr="00DB6855">
        <w:t>Na základě identifikovaných problémů byl</w:t>
      </w:r>
      <w:r w:rsidR="008D19F6" w:rsidRPr="00DB6855">
        <w:t>y</w:t>
      </w:r>
      <w:r w:rsidRPr="00DB6855">
        <w:t xml:space="preserve"> stanoven</w:t>
      </w:r>
      <w:r w:rsidR="008D19F6" w:rsidRPr="00DB6855">
        <w:t>y tyto</w:t>
      </w:r>
      <w:r w:rsidRPr="00DB6855">
        <w:t xml:space="preserve"> ústřední cíl</w:t>
      </w:r>
      <w:r w:rsidR="008D19F6" w:rsidRPr="00DB6855">
        <w:t>e připravované novelizace</w:t>
      </w:r>
      <w:r w:rsidR="00720339" w:rsidRPr="00DB6855">
        <w:t>,</w:t>
      </w:r>
      <w:r w:rsidR="008D19F6" w:rsidRPr="00DB6855">
        <w:t xml:space="preserve"> a to zajištění stabilní</w:t>
      </w:r>
      <w:r w:rsidR="00720339" w:rsidRPr="00DB6855">
        <w:t>ho</w:t>
      </w:r>
      <w:r w:rsidR="001D0360" w:rsidRPr="00DB6855">
        <w:t xml:space="preserve"> </w:t>
      </w:r>
      <w:r w:rsidR="008D19F6" w:rsidRPr="00DB6855">
        <w:t xml:space="preserve">financování sociálních služeb, zvýšit kvalitu sociálních služeb a ochranu práv uživatelů s cílem udržení kvality života v přirozeném prostředí osob, dále snížit administrativní zátěž a definovat nabídku sociálních služeb dle vlastní praxe a rozšířit </w:t>
      </w:r>
      <w:r w:rsidR="00756FBD" w:rsidRPr="00DB6855">
        <w:t xml:space="preserve">dostupnost výkonu </w:t>
      </w:r>
      <w:r w:rsidR="008D19F6" w:rsidRPr="00DB6855">
        <w:t>sociální práce.</w:t>
      </w:r>
      <w:r w:rsidRPr="00DB6855">
        <w:t xml:space="preserve"> Průzkum účinnosti regulace bude prováděn v rámci dílčích analýz systémových projektů Ministerstva práce a sociálních věcí. Přezkum regulace bude proveden nejpozději po 3 letech po nabytí účinnosti navrhovaného zákona. Dále přezkum regulace bude probíhat pomocí metodického vedení krajských a obecních úřadů a krajů a obcí a</w:t>
      </w:r>
      <w:r w:rsidR="00BF1295">
        <w:t> </w:t>
      </w:r>
      <w:r w:rsidRPr="00DB6855">
        <w:t xml:space="preserve">jejich kontrol. </w:t>
      </w:r>
    </w:p>
    <w:p w14:paraId="3D5FE9A5" w14:textId="0519E601" w:rsidR="007337F5" w:rsidRDefault="007337F5" w:rsidP="00C46A2F">
      <w:pPr>
        <w:spacing w:line="240" w:lineRule="auto"/>
      </w:pPr>
      <w:r w:rsidRPr="00DB6855">
        <w:t>V oblasti příspěvku na péči bude dopad nové právní úpravy průběžně vyhodnocován. Přezkum účinnosti bude realizován formou hodnocení ex post</w:t>
      </w:r>
    </w:p>
    <w:p w14:paraId="4D996A50" w14:textId="77777777" w:rsidR="0092238D" w:rsidRPr="00DB6855" w:rsidRDefault="0092238D" w:rsidP="00C46A2F">
      <w:pPr>
        <w:spacing w:line="240" w:lineRule="auto"/>
      </w:pPr>
    </w:p>
    <w:p w14:paraId="239328BF" w14:textId="6F478018" w:rsidR="003B00E1" w:rsidRPr="00DB6855" w:rsidRDefault="003B00E1" w:rsidP="00C46A2F">
      <w:pPr>
        <w:pStyle w:val="Nadpis1"/>
        <w:rPr>
          <w:rFonts w:cs="Times New Roman"/>
        </w:rPr>
      </w:pPr>
      <w:bookmarkStart w:id="419" w:name="_Toc43315220"/>
      <w:bookmarkStart w:id="420" w:name="_Toc41384115"/>
      <w:bookmarkStart w:id="421" w:name="_Toc44429437"/>
      <w:bookmarkStart w:id="422" w:name="_Toc116464903"/>
      <w:r w:rsidRPr="00DB6855">
        <w:rPr>
          <w:rFonts w:cs="Times New Roman"/>
        </w:rPr>
        <w:t>Konzultace a zdroje dat</w:t>
      </w:r>
      <w:bookmarkEnd w:id="419"/>
      <w:bookmarkEnd w:id="420"/>
      <w:bookmarkEnd w:id="421"/>
      <w:bookmarkEnd w:id="422"/>
    </w:p>
    <w:p w14:paraId="5F8EFE01" w14:textId="605AAC56" w:rsidR="002E3A2A" w:rsidRPr="00DB6855" w:rsidRDefault="002E3A2A" w:rsidP="00C46A2F">
      <w:pPr>
        <w:spacing w:line="240" w:lineRule="auto"/>
      </w:pPr>
      <w:bookmarkStart w:id="423" w:name="_Toc24930418"/>
      <w:r w:rsidRPr="00DB6855">
        <w:t xml:space="preserve">V rámci přípravy novely zákona o sociálních službách se na půdě Ministerstva práce a sociálních věcí pořádaly konzultace v rámci pracovních skupin </w:t>
      </w:r>
      <w:r w:rsidR="009E0EC2" w:rsidRPr="00DB6855">
        <w:t>s důležitými</w:t>
      </w:r>
      <w:r w:rsidRPr="00DB6855">
        <w:t xml:space="preserve"> aktéry v oblasti sociálních služeb, kdy docházelo k </w:t>
      </w:r>
      <w:r w:rsidR="004B7A00" w:rsidRPr="00DB6855">
        <w:t>diskusi</w:t>
      </w:r>
      <w:r w:rsidRPr="00DB6855">
        <w:t xml:space="preserve"> k navrhované novele pro finalizaci připravovaného návrhu novely. Celkem se uskutečnilo 16 konzultačních pracovních </w:t>
      </w:r>
      <w:r w:rsidR="001D0360" w:rsidRPr="00DB6855">
        <w:t>skupin,</w:t>
      </w:r>
      <w:r w:rsidRPr="00DB6855">
        <w:t xml:space="preserve"> a to v období od 18. 7. 2019 do 20. 9. 2019 na celkem 9 témat, kterými byly:</w:t>
      </w:r>
    </w:p>
    <w:p w14:paraId="0BB3454F" w14:textId="77777777" w:rsidR="002E3A2A" w:rsidRPr="00DB6855" w:rsidRDefault="002E3A2A" w:rsidP="00C46A2F">
      <w:pPr>
        <w:pStyle w:val="Odstavecseseznamem"/>
        <w:numPr>
          <w:ilvl w:val="0"/>
          <w:numId w:val="11"/>
        </w:numPr>
        <w:spacing w:after="160" w:line="240" w:lineRule="auto"/>
      </w:pPr>
      <w:r w:rsidRPr="00DB6855">
        <w:t>Hospicová péče,</w:t>
      </w:r>
    </w:p>
    <w:p w14:paraId="77768C1C" w14:textId="77777777" w:rsidR="002E3A2A" w:rsidRPr="00DB6855" w:rsidRDefault="002E3A2A" w:rsidP="00C46A2F">
      <w:pPr>
        <w:pStyle w:val="Odstavecseseznamem"/>
        <w:numPr>
          <w:ilvl w:val="0"/>
          <w:numId w:val="11"/>
        </w:numPr>
        <w:spacing w:after="160" w:line="240" w:lineRule="auto"/>
      </w:pPr>
      <w:r w:rsidRPr="00DB6855">
        <w:t>Registrace,</w:t>
      </w:r>
    </w:p>
    <w:p w14:paraId="19EA1904" w14:textId="77777777" w:rsidR="002E3A2A" w:rsidRPr="00DB6855" w:rsidRDefault="002E3A2A" w:rsidP="00C46A2F">
      <w:pPr>
        <w:pStyle w:val="Odstavecseseznamem"/>
        <w:numPr>
          <w:ilvl w:val="0"/>
          <w:numId w:val="11"/>
        </w:numPr>
        <w:spacing w:after="160" w:line="240" w:lineRule="auto"/>
      </w:pPr>
      <w:r w:rsidRPr="00DB6855">
        <w:t>Kvalita,</w:t>
      </w:r>
    </w:p>
    <w:p w14:paraId="44CE7842" w14:textId="77777777" w:rsidR="002E3A2A" w:rsidRPr="00DB6855" w:rsidRDefault="002E3A2A" w:rsidP="00C46A2F">
      <w:pPr>
        <w:pStyle w:val="Odstavecseseznamem"/>
        <w:numPr>
          <w:ilvl w:val="0"/>
          <w:numId w:val="11"/>
        </w:numPr>
        <w:spacing w:after="160" w:line="240" w:lineRule="auto"/>
      </w:pPr>
      <w:r w:rsidRPr="00DB6855">
        <w:t>Sociální práce,</w:t>
      </w:r>
    </w:p>
    <w:p w14:paraId="3FE85298" w14:textId="77777777" w:rsidR="002E3A2A" w:rsidRPr="00DB6855" w:rsidRDefault="002E3A2A" w:rsidP="00C46A2F">
      <w:pPr>
        <w:pStyle w:val="Odstavecseseznamem"/>
        <w:numPr>
          <w:ilvl w:val="0"/>
          <w:numId w:val="11"/>
        </w:numPr>
        <w:spacing w:after="160" w:line="240" w:lineRule="auto"/>
      </w:pPr>
      <w:r w:rsidRPr="00DB6855">
        <w:t>Typologie služeb,</w:t>
      </w:r>
    </w:p>
    <w:p w14:paraId="4EB56A28" w14:textId="77777777" w:rsidR="002E3A2A" w:rsidRPr="00DB6855" w:rsidRDefault="002E3A2A" w:rsidP="00C46A2F">
      <w:pPr>
        <w:pStyle w:val="Odstavecseseznamem"/>
        <w:numPr>
          <w:ilvl w:val="0"/>
          <w:numId w:val="11"/>
        </w:numPr>
        <w:spacing w:after="160" w:line="240" w:lineRule="auto"/>
      </w:pPr>
      <w:r w:rsidRPr="00DB6855">
        <w:t>Vzdělávání,</w:t>
      </w:r>
    </w:p>
    <w:p w14:paraId="20B671AD" w14:textId="77777777" w:rsidR="002E3A2A" w:rsidRPr="00DB6855" w:rsidRDefault="002E3A2A" w:rsidP="00C46A2F">
      <w:pPr>
        <w:pStyle w:val="Odstavecseseznamem"/>
        <w:numPr>
          <w:ilvl w:val="0"/>
          <w:numId w:val="11"/>
        </w:numPr>
        <w:spacing w:after="160" w:line="240" w:lineRule="auto"/>
      </w:pPr>
      <w:r w:rsidRPr="00DB6855">
        <w:t>Financování,</w:t>
      </w:r>
    </w:p>
    <w:p w14:paraId="1233B7F7" w14:textId="77777777" w:rsidR="002E3A2A" w:rsidRPr="00DB6855" w:rsidRDefault="002E3A2A" w:rsidP="00C46A2F">
      <w:pPr>
        <w:pStyle w:val="Odstavecseseznamem"/>
        <w:numPr>
          <w:ilvl w:val="0"/>
          <w:numId w:val="11"/>
        </w:numPr>
        <w:spacing w:after="160" w:line="240" w:lineRule="auto"/>
      </w:pPr>
      <w:r w:rsidRPr="00DB6855">
        <w:t>Personální a materiálně technický standard,</w:t>
      </w:r>
    </w:p>
    <w:p w14:paraId="65254875" w14:textId="77777777" w:rsidR="002E3A2A" w:rsidRPr="00DB6855" w:rsidRDefault="002E3A2A" w:rsidP="00C46A2F">
      <w:pPr>
        <w:pStyle w:val="Odstavecseseznamem"/>
        <w:numPr>
          <w:ilvl w:val="0"/>
          <w:numId w:val="11"/>
        </w:numPr>
        <w:spacing w:after="160" w:line="240" w:lineRule="auto"/>
      </w:pPr>
      <w:r w:rsidRPr="00DB6855">
        <w:t>Prevence ztráty bydlení.</w:t>
      </w:r>
    </w:p>
    <w:p w14:paraId="6259A684" w14:textId="348A4AF0" w:rsidR="00390D60" w:rsidRPr="00DB6855" w:rsidRDefault="002E3A2A" w:rsidP="00C46A2F">
      <w:pPr>
        <w:spacing w:line="240" w:lineRule="auto"/>
      </w:pPr>
      <w:r w:rsidRPr="00DB6855">
        <w:t xml:space="preserve">Výstupy z pracovních skupin byly dále diskutovány zastřešující platformou k novele zákona o sociálních službách, kdy se celkem uskutečnilo 8 </w:t>
      </w:r>
      <w:r w:rsidR="009E0EC2" w:rsidRPr="00DB6855">
        <w:t>setkání,</w:t>
      </w:r>
      <w:r w:rsidRPr="00DB6855">
        <w:t xml:space="preserve"> a to v období od 31. 7. 2019 do 21. 11. 2019. v rámci platformy docházelo k debatě a </w:t>
      </w:r>
      <w:r w:rsidR="004B7A00" w:rsidRPr="00DB6855">
        <w:t>diskusi</w:t>
      </w:r>
      <w:r w:rsidRPr="00DB6855">
        <w:t xml:space="preserve"> o konečné podobě novely</w:t>
      </w:r>
      <w:r w:rsidR="00EC6D8E" w:rsidRPr="00DB6855">
        <w:t>.</w:t>
      </w:r>
    </w:p>
    <w:p w14:paraId="371B42B6" w14:textId="0A6BD23D" w:rsidR="00EC6D8E" w:rsidRPr="00DB6855" w:rsidRDefault="00EC6D8E" w:rsidP="00C46A2F">
      <w:pPr>
        <w:spacing w:line="240" w:lineRule="auto"/>
      </w:pPr>
      <w:r w:rsidRPr="00DB6855">
        <w:t xml:space="preserve">V rámci vypořádání připomínek proběhly ještě další ad hoc schůzky s konkrétními připomínkovacími místy. Poslední jednání s MF proběhlo 24. 11. 2020. Poslední jednání s kraji a hejtmany 16. 7. 2020. </w:t>
      </w:r>
    </w:p>
    <w:p w14:paraId="2455F304" w14:textId="77777777" w:rsidR="002E3A2A" w:rsidRPr="00DB6855" w:rsidRDefault="00026710" w:rsidP="00C46A2F">
      <w:pPr>
        <w:spacing w:line="240" w:lineRule="auto"/>
      </w:pPr>
      <w:r w:rsidRPr="00DB6855">
        <w:t xml:space="preserve">V rámci konzultačního procesu bylo navrženo velké množství návrhů, které MPSV průběžně konzultovalo a vznikl tak kompromisní návrh </w:t>
      </w:r>
      <w:r w:rsidR="00C3125B" w:rsidRPr="00DB6855">
        <w:t xml:space="preserve">podoby novely zákona, který se </w:t>
      </w:r>
      <w:proofErr w:type="gramStart"/>
      <w:r w:rsidR="00C3125B" w:rsidRPr="00DB6855">
        <w:t>snaží</w:t>
      </w:r>
      <w:proofErr w:type="gramEnd"/>
      <w:r w:rsidR="00C3125B" w:rsidRPr="00DB6855">
        <w:t xml:space="preserve"> maximálně zohlednit připomínky zainteresovaných </w:t>
      </w:r>
      <w:r w:rsidR="000A4347" w:rsidRPr="00DB6855">
        <w:t>aktérů</w:t>
      </w:r>
      <w:r w:rsidR="00C3125B" w:rsidRPr="00DB6855">
        <w:t>.</w:t>
      </w:r>
    </w:p>
    <w:p w14:paraId="47849566" w14:textId="098ED7D8" w:rsidR="00F92997" w:rsidRPr="00DB6855" w:rsidRDefault="00F92997" w:rsidP="00C46A2F">
      <w:pPr>
        <w:spacing w:line="240" w:lineRule="auto"/>
      </w:pPr>
      <w:r w:rsidRPr="00DB6855">
        <w:lastRenderedPageBreak/>
        <w:t>V průběhu projednávání návrhu novely zákona o sociálních službách byly navrhovány pro oblast ochrany klientů sociálních služeb nové instituty – jednalo se o nucenou správu a skrytou identit</w:t>
      </w:r>
      <w:r w:rsidR="007E1997" w:rsidRPr="00DB6855">
        <w:t>u osob, které kontrolu provádějí</w:t>
      </w:r>
      <w:r w:rsidRPr="00DB6855">
        <w:t xml:space="preserve">. S tímto zásadně nesouhlasili jak zástupci krajů, tak poskytovatelů a zaměstnavatelů, </w:t>
      </w:r>
      <w:r w:rsidR="00964696" w:rsidRPr="00DB6855">
        <w:t>n</w:t>
      </w:r>
      <w:r w:rsidRPr="00DB6855">
        <w:t xml:space="preserve">ávrh byl tudíž vypuštěn. Dále pak byl inovativně doplněn tzv. stížnostní mechanismus. Zpracování bylo realizováno na základě požadavku Veřejného ochránce práv. V průběhu projednávání návrhu novely došlo k úpravě znění právě na základě připomínek ochránce. Došlo </w:t>
      </w:r>
      <w:r w:rsidR="007E1997" w:rsidRPr="00DB6855">
        <w:t>k doplnění ustanovení a takto je návrh předkládán k novelizaci.</w:t>
      </w:r>
    </w:p>
    <w:p w14:paraId="1058AADC" w14:textId="66471702" w:rsidR="00026710" w:rsidRDefault="00F70A64" w:rsidP="00C46A2F">
      <w:pPr>
        <w:spacing w:line="240" w:lineRule="auto"/>
      </w:pPr>
      <w:r w:rsidRPr="00DB6855">
        <w:t>V oblasti sloučení sociálních služeb, vytvoření nových základních činností a nových služeb, probíhala komunikace s významnými zástupci zainteresovaných skupin, zejména pak s Národní radou zdravotně postižených, Asociací poskytovatelů sociálních služeb, Českou asociací pečovatelské služby</w:t>
      </w:r>
      <w:r w:rsidR="00AD4575" w:rsidRPr="00DB6855">
        <w:t>, Jednotou pro</w:t>
      </w:r>
      <w:r w:rsidR="00BF1295">
        <w:t> </w:t>
      </w:r>
      <w:r w:rsidR="00AD4575" w:rsidRPr="00DB6855">
        <w:t>deinstitucionalizaci a mnoha dalšími.</w:t>
      </w:r>
      <w:r w:rsidR="00B87CE3" w:rsidRPr="00DB6855">
        <w:t xml:space="preserve"> </w:t>
      </w:r>
      <w:r w:rsidR="00026710" w:rsidRPr="00DB6855">
        <w:t xml:space="preserve">Tematická setkání jsou doložitelná zápisy s dílčích jednání. </w:t>
      </w:r>
    </w:p>
    <w:p w14:paraId="686D7612" w14:textId="77777777" w:rsidR="0092238D" w:rsidRPr="00DB6855" w:rsidRDefault="0092238D" w:rsidP="00C46A2F">
      <w:pPr>
        <w:spacing w:line="240" w:lineRule="auto"/>
      </w:pPr>
    </w:p>
    <w:p w14:paraId="3AC97736" w14:textId="7AE10948" w:rsidR="00940EA2" w:rsidRPr="00DB6855" w:rsidRDefault="00940EA2" w:rsidP="00C46A2F">
      <w:pPr>
        <w:pStyle w:val="Nadpis1"/>
        <w:rPr>
          <w:rFonts w:cs="Times New Roman"/>
        </w:rPr>
      </w:pPr>
      <w:bookmarkStart w:id="424" w:name="_Toc43315221"/>
      <w:bookmarkStart w:id="425" w:name="_Toc41384116"/>
      <w:bookmarkStart w:id="426" w:name="_Toc44429438"/>
      <w:bookmarkStart w:id="427" w:name="_Toc116464904"/>
      <w:r w:rsidRPr="00DB6855">
        <w:rPr>
          <w:rFonts w:cs="Times New Roman"/>
        </w:rPr>
        <w:t>Kontakt na zpracovatele RIA</w:t>
      </w:r>
      <w:bookmarkEnd w:id="423"/>
      <w:bookmarkEnd w:id="424"/>
      <w:bookmarkEnd w:id="425"/>
      <w:bookmarkEnd w:id="426"/>
      <w:bookmarkEnd w:id="427"/>
    </w:p>
    <w:p w14:paraId="415B39C9" w14:textId="77777777" w:rsidR="008D19F6" w:rsidRPr="00DB6855" w:rsidRDefault="008D19F6" w:rsidP="00C46A2F">
      <w:pPr>
        <w:spacing w:before="0" w:after="0" w:line="240" w:lineRule="auto"/>
        <w:rPr>
          <w:b/>
          <w:bCs/>
        </w:rPr>
      </w:pPr>
      <w:r w:rsidRPr="00DB6855">
        <w:rPr>
          <w:b/>
          <w:bCs/>
        </w:rPr>
        <w:t>Mgr. Jan Vrbický</w:t>
      </w:r>
    </w:p>
    <w:p w14:paraId="63C4B5E0" w14:textId="400D6A06" w:rsidR="008D19F6" w:rsidRPr="00DB6855" w:rsidRDefault="008D19F6" w:rsidP="00C46A2F">
      <w:pPr>
        <w:spacing w:before="0" w:after="0" w:line="240" w:lineRule="auto"/>
      </w:pPr>
      <w:r w:rsidRPr="00DB6855">
        <w:t>Odbor sociálních služeb</w:t>
      </w:r>
      <w:r w:rsidR="00756FBD" w:rsidRPr="00DB6855">
        <w:t xml:space="preserve"> a </w:t>
      </w:r>
      <w:r w:rsidRPr="00DB6855">
        <w:t>sociální práce</w:t>
      </w:r>
      <w:r w:rsidR="00AF0A36" w:rsidRPr="00DB6855">
        <w:t xml:space="preserve">, </w:t>
      </w:r>
      <w:r w:rsidR="006053C5" w:rsidRPr="00DB6855">
        <w:t xml:space="preserve">zastupující ředitel odboru a </w:t>
      </w:r>
      <w:r w:rsidR="00AF0A36" w:rsidRPr="00DB6855">
        <w:t xml:space="preserve">vedoucí oddělení koncepce sociálních služeb </w:t>
      </w:r>
      <w:r w:rsidRPr="00DB6855">
        <w:t xml:space="preserve"> </w:t>
      </w:r>
    </w:p>
    <w:p w14:paraId="0C8234C2" w14:textId="77777777" w:rsidR="008D19F6" w:rsidRPr="00DB6855" w:rsidRDefault="008D19F6" w:rsidP="00C46A2F">
      <w:pPr>
        <w:spacing w:before="0" w:after="0" w:line="240" w:lineRule="auto"/>
      </w:pPr>
      <w:r w:rsidRPr="00DB6855">
        <w:t>Tel.: +420 221 924 539</w:t>
      </w:r>
    </w:p>
    <w:p w14:paraId="7A2EBCE8" w14:textId="77777777" w:rsidR="008D19F6" w:rsidRPr="00DB6855" w:rsidRDefault="008D19F6" w:rsidP="00C46A2F">
      <w:pPr>
        <w:spacing w:before="0" w:after="0" w:line="240" w:lineRule="auto"/>
        <w:rPr>
          <w:u w:val="single"/>
        </w:rPr>
      </w:pPr>
      <w:r w:rsidRPr="00DB6855">
        <w:t xml:space="preserve">Email: </w:t>
      </w:r>
      <w:hyperlink r:id="rId21">
        <w:r w:rsidRPr="00DB6855">
          <w:rPr>
            <w:webHidden/>
            <w:u w:val="single"/>
          </w:rPr>
          <w:t>jan.vrbicky@mpsv.cz</w:t>
        </w:r>
      </w:hyperlink>
    </w:p>
    <w:p w14:paraId="6E120697" w14:textId="77777777" w:rsidR="00940EA2" w:rsidRPr="00DB6855" w:rsidRDefault="00940EA2" w:rsidP="00C46A2F">
      <w:pPr>
        <w:spacing w:before="0" w:after="0" w:line="240" w:lineRule="auto"/>
      </w:pPr>
    </w:p>
    <w:p w14:paraId="4493C7DD" w14:textId="77777777" w:rsidR="001E0A2C" w:rsidRPr="00DB6855" w:rsidRDefault="001E0A2C" w:rsidP="00C46A2F">
      <w:pPr>
        <w:spacing w:before="0" w:after="0" w:line="240" w:lineRule="auto"/>
        <w:rPr>
          <w:b/>
          <w:bCs/>
        </w:rPr>
      </w:pPr>
      <w:r w:rsidRPr="00DB6855">
        <w:rPr>
          <w:b/>
          <w:bCs/>
        </w:rPr>
        <w:t>Ing. Martina Borošová</w:t>
      </w:r>
    </w:p>
    <w:p w14:paraId="7467509C" w14:textId="5E1FE0FF" w:rsidR="001E0A2C" w:rsidRPr="00DB6855" w:rsidRDefault="001E0A2C" w:rsidP="00C46A2F">
      <w:pPr>
        <w:spacing w:before="0" w:after="0" w:line="240" w:lineRule="auto"/>
      </w:pPr>
      <w:r w:rsidRPr="00DB6855">
        <w:t>Odbor sociálních služeb</w:t>
      </w:r>
      <w:r w:rsidR="00756FBD" w:rsidRPr="00DB6855">
        <w:t xml:space="preserve"> a </w:t>
      </w:r>
      <w:r w:rsidRPr="00DB6855">
        <w:t>sociální práce</w:t>
      </w:r>
      <w:r w:rsidR="00AF0A36" w:rsidRPr="00DB6855">
        <w:t>, vedoucí oddělení koncepce financování sociálních služeb</w:t>
      </w:r>
    </w:p>
    <w:p w14:paraId="3A8C5D05" w14:textId="77777777" w:rsidR="001E0A2C" w:rsidRPr="00DB6855" w:rsidRDefault="001E0A2C" w:rsidP="00C46A2F">
      <w:pPr>
        <w:spacing w:before="0" w:after="0" w:line="240" w:lineRule="auto"/>
      </w:pPr>
      <w:r w:rsidRPr="00DB6855">
        <w:t>Tel.: +420 221 922 835</w:t>
      </w:r>
    </w:p>
    <w:p w14:paraId="7D3E931F" w14:textId="2DBE5462" w:rsidR="00782450" w:rsidRPr="00DB6855" w:rsidRDefault="001E0A2C" w:rsidP="00C46A2F">
      <w:pPr>
        <w:spacing w:before="0" w:after="0" w:line="240" w:lineRule="auto"/>
        <w:rPr>
          <w:webHidden/>
          <w:u w:val="single"/>
        </w:rPr>
      </w:pPr>
      <w:r w:rsidRPr="00DB6855">
        <w:t xml:space="preserve">Email: </w:t>
      </w:r>
      <w:hyperlink r:id="rId22" w:history="1">
        <w:r w:rsidR="006053C5" w:rsidRPr="00DB6855">
          <w:rPr>
            <w:rStyle w:val="Hypertextovodkaz"/>
            <w:webHidden/>
            <w:color w:val="auto"/>
          </w:rPr>
          <w:t>martina.borosova@mpsv.cz</w:t>
        </w:r>
      </w:hyperlink>
    </w:p>
    <w:p w14:paraId="26179C7F" w14:textId="77777777" w:rsidR="006053C5" w:rsidRPr="00DB6855" w:rsidRDefault="006053C5" w:rsidP="00C46A2F">
      <w:pPr>
        <w:spacing w:before="0" w:after="0" w:line="240" w:lineRule="auto"/>
        <w:rPr>
          <w:b/>
          <w:bCs/>
        </w:rPr>
      </w:pPr>
    </w:p>
    <w:p w14:paraId="053B9188" w14:textId="6D3AA0FA" w:rsidR="00AF0A36" w:rsidRPr="00DB6855" w:rsidRDefault="00AF0A36" w:rsidP="00C46A2F">
      <w:pPr>
        <w:spacing w:before="0" w:after="0" w:line="240" w:lineRule="auto"/>
        <w:rPr>
          <w:b/>
          <w:bCs/>
        </w:rPr>
      </w:pPr>
      <w:r w:rsidRPr="00DB6855">
        <w:rPr>
          <w:b/>
          <w:bCs/>
        </w:rPr>
        <w:t>Melanie Zajacová</w:t>
      </w:r>
      <w:r w:rsidR="002E2286" w:rsidRPr="00DB6855">
        <w:rPr>
          <w:b/>
          <w:bCs/>
        </w:rPr>
        <w:t>, PhDr.</w:t>
      </w:r>
    </w:p>
    <w:p w14:paraId="594ACE18" w14:textId="37FC2A7E" w:rsidR="00AF0A36" w:rsidRPr="00DB6855" w:rsidRDefault="00AF0A36" w:rsidP="00C46A2F">
      <w:pPr>
        <w:spacing w:before="0" w:after="0" w:line="240" w:lineRule="auto"/>
      </w:pPr>
      <w:r w:rsidRPr="00DB6855">
        <w:t xml:space="preserve">Odbor sociálních služeb a sociální práce, vedoucí oddělení koncepce sociální práce </w:t>
      </w:r>
    </w:p>
    <w:p w14:paraId="25D157B2" w14:textId="77777777" w:rsidR="00AF0A36" w:rsidRPr="00DB6855" w:rsidRDefault="00AF0A36" w:rsidP="00C46A2F">
      <w:pPr>
        <w:spacing w:before="0" w:after="0" w:line="240" w:lineRule="auto"/>
      </w:pPr>
      <w:r w:rsidRPr="00DB6855">
        <w:t>Tel.: +420 221 922 835</w:t>
      </w:r>
    </w:p>
    <w:p w14:paraId="6B1E0D7F" w14:textId="5CBF881E" w:rsidR="00AF0A36" w:rsidRPr="00DB6855" w:rsidRDefault="00AF0A36" w:rsidP="00C46A2F">
      <w:pPr>
        <w:spacing w:before="0" w:after="0" w:line="240" w:lineRule="auto"/>
        <w:rPr>
          <w:u w:val="single"/>
        </w:rPr>
      </w:pPr>
      <w:r w:rsidRPr="00DB6855">
        <w:t xml:space="preserve">Email: </w:t>
      </w:r>
      <w:r w:rsidRPr="00DB6855">
        <w:rPr>
          <w:webHidden/>
          <w:u w:val="single"/>
        </w:rPr>
        <w:t>m</w:t>
      </w:r>
      <w:r w:rsidR="006053C5" w:rsidRPr="00DB6855">
        <w:rPr>
          <w:webHidden/>
          <w:u w:val="single"/>
        </w:rPr>
        <w:t>elanie.zajacova</w:t>
      </w:r>
      <w:r w:rsidRPr="00DB6855">
        <w:rPr>
          <w:webHidden/>
          <w:u w:val="single"/>
        </w:rPr>
        <w:t>@mpsv.cz</w:t>
      </w:r>
    </w:p>
    <w:sectPr w:rsidR="00AF0A36" w:rsidRPr="00DB6855" w:rsidSect="006053C5">
      <w:pgSz w:w="11900" w:h="16840"/>
      <w:pgMar w:top="1134" w:right="1134" w:bottom="1134"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A8BE" w14:textId="77777777" w:rsidR="00307EEB" w:rsidRDefault="00307EEB" w:rsidP="00940EA2">
      <w:pPr>
        <w:spacing w:after="0" w:line="240" w:lineRule="auto"/>
      </w:pPr>
      <w:r>
        <w:separator/>
      </w:r>
    </w:p>
    <w:p w14:paraId="170659E4" w14:textId="77777777" w:rsidR="00307EEB" w:rsidRDefault="00307EEB"/>
    <w:p w14:paraId="69B343A3" w14:textId="77777777" w:rsidR="00307EEB" w:rsidRDefault="00307EEB" w:rsidP="00CF1686"/>
  </w:endnote>
  <w:endnote w:type="continuationSeparator" w:id="0">
    <w:p w14:paraId="55909748" w14:textId="77777777" w:rsidR="00307EEB" w:rsidRDefault="00307EEB" w:rsidP="00940EA2">
      <w:pPr>
        <w:spacing w:after="0" w:line="240" w:lineRule="auto"/>
      </w:pPr>
      <w:r>
        <w:continuationSeparator/>
      </w:r>
    </w:p>
    <w:p w14:paraId="27087854" w14:textId="77777777" w:rsidR="00307EEB" w:rsidRDefault="00307EEB"/>
    <w:p w14:paraId="0AFCF9D2" w14:textId="77777777" w:rsidR="00307EEB" w:rsidRDefault="00307EEB" w:rsidP="00CF1686"/>
  </w:endnote>
  <w:endnote w:type="continuationNotice" w:id="1">
    <w:p w14:paraId="37340C89" w14:textId="77777777" w:rsidR="00307EEB" w:rsidRDefault="00307EEB">
      <w:pPr>
        <w:spacing w:after="0" w:line="240" w:lineRule="auto"/>
      </w:pPr>
    </w:p>
    <w:p w14:paraId="62D1B60A" w14:textId="77777777" w:rsidR="00307EEB" w:rsidRDefault="00307EEB"/>
    <w:p w14:paraId="22418868" w14:textId="77777777" w:rsidR="00307EEB" w:rsidRDefault="00307EEB" w:rsidP="00CF1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1846" w14:textId="77777777" w:rsidR="00557375" w:rsidRDefault="005573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0E7F" w14:textId="38876E29" w:rsidR="00672B57" w:rsidRPr="00CA3292" w:rsidRDefault="00672B57">
    <w:pPr>
      <w:pStyle w:val="Zpat"/>
      <w:jc w:val="center"/>
      <w:rPr>
        <w:color w:val="000000"/>
        <w:sz w:val="16"/>
        <w:szCs w:val="16"/>
      </w:rPr>
    </w:pPr>
    <w:r w:rsidRPr="00CA3292">
      <w:rPr>
        <w:color w:val="000000"/>
        <w:sz w:val="16"/>
        <w:szCs w:val="16"/>
      </w:rPr>
      <w:t xml:space="preserve">Stránka </w:t>
    </w:r>
    <w:r w:rsidRPr="00CA3292">
      <w:rPr>
        <w:color w:val="000000"/>
        <w:sz w:val="16"/>
        <w:szCs w:val="16"/>
      </w:rPr>
      <w:fldChar w:fldCharType="begin"/>
    </w:r>
    <w:r w:rsidRPr="00CA3292">
      <w:rPr>
        <w:color w:val="000000"/>
        <w:sz w:val="16"/>
        <w:szCs w:val="16"/>
      </w:rPr>
      <w:instrText>PAGE  \* Arabic  \* MERGEFORMAT</w:instrText>
    </w:r>
    <w:r w:rsidRPr="00CA3292">
      <w:rPr>
        <w:color w:val="000000"/>
        <w:sz w:val="16"/>
        <w:szCs w:val="16"/>
      </w:rPr>
      <w:fldChar w:fldCharType="separate"/>
    </w:r>
    <w:r>
      <w:rPr>
        <w:noProof/>
        <w:color w:val="000000"/>
        <w:sz w:val="16"/>
        <w:szCs w:val="16"/>
      </w:rPr>
      <w:t>1</w:t>
    </w:r>
    <w:r w:rsidRPr="00CA3292">
      <w:rPr>
        <w:color w:val="000000"/>
        <w:sz w:val="16"/>
        <w:szCs w:val="16"/>
      </w:rPr>
      <w:fldChar w:fldCharType="end"/>
    </w:r>
    <w:r w:rsidRPr="00CA3292">
      <w:rPr>
        <w:color w:val="000000"/>
        <w:sz w:val="16"/>
        <w:szCs w:val="16"/>
      </w:rPr>
      <w:t xml:space="preserve"> z </w:t>
    </w:r>
    <w:r w:rsidR="00307EEB">
      <w:fldChar w:fldCharType="begin"/>
    </w:r>
    <w:r w:rsidR="00307EEB">
      <w:instrText>NUMPAGES  \* Arabic  \* MERGEFORMAT</w:instrText>
    </w:r>
    <w:r w:rsidR="00307EEB">
      <w:fldChar w:fldCharType="separate"/>
    </w:r>
    <w:r w:rsidRPr="00942AB1">
      <w:rPr>
        <w:noProof/>
        <w:color w:val="000000"/>
        <w:sz w:val="16"/>
        <w:szCs w:val="16"/>
      </w:rPr>
      <w:t>200</w:t>
    </w:r>
    <w:r w:rsidR="00307EEB">
      <w:rPr>
        <w:noProof/>
        <w:color w:val="000000"/>
        <w:sz w:val="16"/>
        <w:szCs w:val="16"/>
      </w:rPr>
      <w:fldChar w:fldCharType="end"/>
    </w:r>
  </w:p>
  <w:p w14:paraId="160CF86E" w14:textId="77777777" w:rsidR="00672B57" w:rsidRDefault="00672B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819430"/>
      <w:docPartObj>
        <w:docPartGallery w:val="Page Numbers (Bottom of Page)"/>
        <w:docPartUnique/>
      </w:docPartObj>
    </w:sdtPr>
    <w:sdtEndPr>
      <w:rPr>
        <w:sz w:val="16"/>
        <w:szCs w:val="16"/>
      </w:rPr>
    </w:sdtEndPr>
    <w:sdtContent>
      <w:p w14:paraId="34434D82" w14:textId="77777777" w:rsidR="00672B57" w:rsidRPr="000A4185" w:rsidRDefault="00672B57">
        <w:pPr>
          <w:pStyle w:val="Zpat"/>
          <w:jc w:val="center"/>
          <w:rPr>
            <w:sz w:val="16"/>
            <w:szCs w:val="16"/>
          </w:rPr>
        </w:pPr>
        <w:r w:rsidRPr="000A4185">
          <w:rPr>
            <w:sz w:val="16"/>
            <w:szCs w:val="16"/>
          </w:rPr>
          <w:fldChar w:fldCharType="begin"/>
        </w:r>
        <w:r w:rsidRPr="000A4185">
          <w:rPr>
            <w:sz w:val="16"/>
            <w:szCs w:val="16"/>
          </w:rPr>
          <w:instrText>PAGE   \* MERGEFORMAT</w:instrText>
        </w:r>
        <w:r w:rsidRPr="000A4185">
          <w:rPr>
            <w:sz w:val="16"/>
            <w:szCs w:val="16"/>
          </w:rPr>
          <w:fldChar w:fldCharType="separate"/>
        </w:r>
        <w:r>
          <w:rPr>
            <w:noProof/>
            <w:sz w:val="16"/>
            <w:szCs w:val="16"/>
          </w:rPr>
          <w:t>173</w:t>
        </w:r>
        <w:r w:rsidRPr="000A4185">
          <w:rPr>
            <w:sz w:val="16"/>
            <w:szCs w:val="16"/>
          </w:rPr>
          <w:fldChar w:fldCharType="end"/>
        </w:r>
      </w:p>
    </w:sdtContent>
  </w:sdt>
  <w:p w14:paraId="150144B4" w14:textId="77777777" w:rsidR="00672B57" w:rsidRDefault="00672B57" w:rsidP="00156F4D">
    <w:pPr>
      <w:pStyle w:val="Zpat"/>
      <w:tabs>
        <w:tab w:val="clear" w:pos="4703"/>
        <w:tab w:val="clear" w:pos="9406"/>
        <w:tab w:val="left" w:pos="37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6B55" w14:textId="77777777" w:rsidR="00307EEB" w:rsidRDefault="00307EEB" w:rsidP="00940EA2">
      <w:pPr>
        <w:spacing w:after="0" w:line="240" w:lineRule="auto"/>
      </w:pPr>
      <w:r>
        <w:separator/>
      </w:r>
    </w:p>
  </w:footnote>
  <w:footnote w:type="continuationSeparator" w:id="0">
    <w:p w14:paraId="7C38E371" w14:textId="77777777" w:rsidR="00307EEB" w:rsidRDefault="00307EEB" w:rsidP="00940EA2">
      <w:pPr>
        <w:spacing w:after="0" w:line="240" w:lineRule="auto"/>
      </w:pPr>
      <w:r>
        <w:continuationSeparator/>
      </w:r>
    </w:p>
  </w:footnote>
  <w:footnote w:type="continuationNotice" w:id="1">
    <w:p w14:paraId="4D3E4B83" w14:textId="77777777" w:rsidR="00307EEB" w:rsidRPr="000B55BD" w:rsidRDefault="00307EEB" w:rsidP="000B55BD">
      <w:pPr>
        <w:pStyle w:val="Zpat"/>
      </w:pPr>
    </w:p>
  </w:footnote>
  <w:footnote w:id="2">
    <w:p w14:paraId="23B54250" w14:textId="77777777" w:rsidR="00862A8B" w:rsidRPr="0053409A" w:rsidRDefault="00862A8B" w:rsidP="00862A8B">
      <w:pPr>
        <w:pStyle w:val="Textpoznpodarou"/>
        <w:spacing w:before="0" w:after="0" w:line="240" w:lineRule="auto"/>
        <w:rPr>
          <w:sz w:val="22"/>
          <w:szCs w:val="22"/>
        </w:rPr>
      </w:pPr>
      <w:r w:rsidRPr="0053409A">
        <w:rPr>
          <w:rStyle w:val="Znakapoznpodarou"/>
          <w:sz w:val="22"/>
          <w:szCs w:val="22"/>
        </w:rPr>
        <w:footnoteRef/>
      </w:r>
      <w:r w:rsidRPr="0053409A">
        <w:rPr>
          <w:sz w:val="22"/>
          <w:szCs w:val="22"/>
        </w:rPr>
        <w:t xml:space="preserve"> Tyto osoby tedy vyžadují značný objem péče, pomoci a podpory. Jejich míru závislosti a jejich potřeby nelze bagatelizovat. </w:t>
      </w:r>
    </w:p>
  </w:footnote>
  <w:footnote w:id="3">
    <w:p w14:paraId="7BBDAAAF" w14:textId="77777777" w:rsidR="00862A8B" w:rsidRPr="0053409A" w:rsidRDefault="00862A8B" w:rsidP="00862A8B">
      <w:pPr>
        <w:pStyle w:val="Textpoznpodarou"/>
        <w:spacing w:before="0" w:after="0" w:line="240" w:lineRule="auto"/>
        <w:rPr>
          <w:sz w:val="22"/>
          <w:szCs w:val="22"/>
        </w:rPr>
      </w:pPr>
      <w:r w:rsidRPr="0053409A">
        <w:rPr>
          <w:rStyle w:val="Znakapoznpodarou"/>
          <w:sz w:val="22"/>
          <w:szCs w:val="22"/>
        </w:rPr>
        <w:footnoteRef/>
      </w:r>
      <w:r w:rsidRPr="0053409A">
        <w:rPr>
          <w:sz w:val="22"/>
          <w:szCs w:val="22"/>
        </w:rPr>
        <w:t xml:space="preserve"> Pozitivní trend, doba se snižuje, např. rok 2015 23 dní, rok 2017 24 dní, rok 202 19 dní. </w:t>
      </w:r>
    </w:p>
  </w:footnote>
  <w:footnote w:id="4">
    <w:p w14:paraId="364A018C" w14:textId="77777777" w:rsidR="00862A8B" w:rsidRPr="0053409A" w:rsidRDefault="00862A8B" w:rsidP="00862A8B">
      <w:pPr>
        <w:pStyle w:val="Textpoznpodarou"/>
        <w:spacing w:before="0" w:after="0" w:line="240" w:lineRule="auto"/>
        <w:rPr>
          <w:sz w:val="22"/>
          <w:szCs w:val="22"/>
        </w:rPr>
      </w:pPr>
      <w:r w:rsidRPr="0053409A">
        <w:rPr>
          <w:rStyle w:val="Znakapoznpodarou"/>
          <w:sz w:val="22"/>
          <w:szCs w:val="22"/>
        </w:rPr>
        <w:footnoteRef/>
      </w:r>
      <w:r w:rsidRPr="0053409A">
        <w:rPr>
          <w:sz w:val="22"/>
          <w:szCs w:val="22"/>
        </w:rPr>
        <w:t xml:space="preserve"> Pozitivní trend, např. rok 2017 116 dní. </w:t>
      </w:r>
    </w:p>
  </w:footnote>
  <w:footnote w:id="5">
    <w:p w14:paraId="502A2902" w14:textId="77777777" w:rsidR="00862A8B" w:rsidRPr="0053409A" w:rsidRDefault="00862A8B" w:rsidP="00862A8B">
      <w:pPr>
        <w:pStyle w:val="Textpoznpodarou"/>
        <w:spacing w:before="0" w:after="0" w:line="240" w:lineRule="auto"/>
        <w:rPr>
          <w:sz w:val="22"/>
          <w:szCs w:val="22"/>
        </w:rPr>
      </w:pPr>
      <w:r w:rsidRPr="0053409A">
        <w:rPr>
          <w:rStyle w:val="Znakapoznpodarou"/>
          <w:sz w:val="22"/>
          <w:szCs w:val="22"/>
        </w:rPr>
        <w:footnoteRef/>
      </w:r>
      <w:r w:rsidRPr="0053409A">
        <w:rPr>
          <w:sz w:val="22"/>
          <w:szCs w:val="22"/>
        </w:rPr>
        <w:t xml:space="preserve"> V roce 2018 bylo provedeno 27 429 kontrol využívání příspěvku n a péči, 31 356 v roce 2019; následující pokles lze nepochybně přičíst epidemii COVID-19 a řadě omezujících opatření – v roce 2020 bylo provedeno 12 250 kontrol, rok 2021 již zaznamenal zvýšení na 17 011. Počet kontrol využívání příspěvku na péči je vhodné zvyšovat. </w:t>
      </w:r>
    </w:p>
  </w:footnote>
  <w:footnote w:id="6">
    <w:p w14:paraId="798E6A46" w14:textId="77777777" w:rsidR="00672B57" w:rsidRPr="00000F17" w:rsidRDefault="00672B57" w:rsidP="00940EA2">
      <w:pPr>
        <w:spacing w:after="0" w:line="240" w:lineRule="auto"/>
        <w:rPr>
          <w:rFonts w:eastAsia="Times New Roman"/>
        </w:rPr>
      </w:pPr>
      <w:r>
        <w:rPr>
          <w:rStyle w:val="Znakapoznpodarou"/>
        </w:rPr>
        <w:footnoteRef/>
      </w:r>
      <w:r>
        <w:t xml:space="preserve"> </w:t>
      </w:r>
      <w:r w:rsidRPr="00881517">
        <w:rPr>
          <w:sz w:val="16"/>
          <w:szCs w:val="16"/>
        </w:rPr>
        <w:t>https://koopolis.cz/sekce/knihovna/499-vystupy-projektu-podpora-neformalnich-pecovatelu</w:t>
      </w:r>
    </w:p>
  </w:footnote>
  <w:footnote w:id="7">
    <w:p w14:paraId="32026D60" w14:textId="77777777" w:rsidR="00672B57" w:rsidRPr="00B01183" w:rsidRDefault="00672B57" w:rsidP="00940EA2">
      <w:pPr>
        <w:shd w:val="clear" w:color="auto" w:fill="FFFFFF"/>
        <w:spacing w:after="0" w:line="300" w:lineRule="atLeast"/>
        <w:rPr>
          <w:rFonts w:eastAsia="Times New Roman" w:cs="Arial"/>
          <w:color w:val="333333"/>
          <w:sz w:val="16"/>
          <w:szCs w:val="16"/>
        </w:rPr>
      </w:pPr>
      <w:r w:rsidRPr="00B01183">
        <w:rPr>
          <w:rStyle w:val="Znakapoznpodarou"/>
          <w:rFonts w:cs="Arial"/>
          <w:sz w:val="16"/>
          <w:szCs w:val="16"/>
        </w:rPr>
        <w:footnoteRef/>
      </w:r>
      <w:r w:rsidRPr="00B01183">
        <w:rPr>
          <w:rFonts w:cs="Arial"/>
          <w:sz w:val="16"/>
          <w:szCs w:val="16"/>
        </w:rPr>
        <w:t xml:space="preserve"> </w:t>
      </w:r>
      <w:r w:rsidRPr="00B01183">
        <w:rPr>
          <w:rFonts w:eastAsia="Times New Roman" w:cs="Arial"/>
          <w:color w:val="333333"/>
          <w:sz w:val="16"/>
          <w:szCs w:val="16"/>
        </w:rPr>
        <w:t>FOND DALŠÍHO VZDĚLÁVÁNÍ. </w:t>
      </w:r>
      <w:r w:rsidRPr="00B01183">
        <w:rPr>
          <w:rFonts w:eastAsia="Times New Roman" w:cs="Arial"/>
          <w:i/>
          <w:iCs/>
          <w:color w:val="333333"/>
          <w:sz w:val="16"/>
          <w:szCs w:val="16"/>
        </w:rPr>
        <w:t>Příručka pro neformální pečovatele</w:t>
      </w:r>
      <w:r w:rsidRPr="00B01183">
        <w:rPr>
          <w:rFonts w:eastAsia="Times New Roman" w:cs="Arial"/>
          <w:color w:val="333333"/>
          <w:sz w:val="16"/>
          <w:szCs w:val="16"/>
        </w:rPr>
        <w:t>. Středočeský kraj: FDV, 2015, 25 s.</w:t>
      </w:r>
    </w:p>
  </w:footnote>
  <w:footnote w:id="8">
    <w:p w14:paraId="00DEAA6A" w14:textId="77777777" w:rsidR="00672B57" w:rsidRPr="00451139" w:rsidRDefault="00672B57" w:rsidP="00946BB5">
      <w:pPr>
        <w:tabs>
          <w:tab w:val="left" w:pos="1021"/>
        </w:tabs>
        <w:spacing w:line="240" w:lineRule="auto"/>
        <w:rPr>
          <w:color w:val="000000"/>
          <w:sz w:val="16"/>
        </w:rPr>
      </w:pPr>
      <w:r>
        <w:rPr>
          <w:rStyle w:val="Znakapoznpodarou"/>
        </w:rPr>
        <w:footnoteRef/>
      </w:r>
      <w:r>
        <w:t xml:space="preserve"> </w:t>
      </w:r>
      <w:r w:rsidRPr="00451139">
        <w:rPr>
          <w:color w:val="000000"/>
          <w:sz w:val="16"/>
        </w:rPr>
        <w:t>pozn. Tabulka neuvádí počet žádostí o změnu akreditace (změnu lektorského týmu, který vzdělávání zajišťuje). Počet těchto žádostí činí nejméně 750 ročně.</w:t>
      </w:r>
      <w:r w:rsidRPr="00946BB5">
        <w:rPr>
          <w:color w:val="000000"/>
          <w:sz w:val="16"/>
        </w:rPr>
        <w:t xml:space="preserve"> </w:t>
      </w:r>
      <w:r>
        <w:rPr>
          <w:color w:val="000000"/>
          <w:sz w:val="16"/>
        </w:rPr>
        <w:t>Ú</w:t>
      </w:r>
      <w:r w:rsidRPr="00451139">
        <w:rPr>
          <w:color w:val="000000"/>
          <w:sz w:val="16"/>
        </w:rPr>
        <w:t>daj k 30. 4. 2019, PSS = pracovník v sociálních službách, SP = sociální pracovník, PC = další vzdělávání pro pracovníky v sociálních službách, VP = vzdělávání pro vedoucí pracovníky, PP = vzdělávání pro neformální pečující</w:t>
      </w:r>
    </w:p>
    <w:p w14:paraId="5EB7B1C6" w14:textId="77777777" w:rsidR="00672B57" w:rsidRPr="00451139" w:rsidRDefault="00672B57" w:rsidP="00D97F78">
      <w:pPr>
        <w:tabs>
          <w:tab w:val="left" w:pos="1021"/>
        </w:tabs>
        <w:spacing w:line="240" w:lineRule="auto"/>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DE9" w14:textId="77777777" w:rsidR="00557375" w:rsidRDefault="005573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23DC" w14:textId="77777777" w:rsidR="00557375" w:rsidRDefault="005573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C434" w14:textId="77777777" w:rsidR="00557375" w:rsidRDefault="005573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4AB"/>
    <w:multiLevelType w:val="hybridMultilevel"/>
    <w:tmpl w:val="BF84D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8A3243"/>
    <w:multiLevelType w:val="hybridMultilevel"/>
    <w:tmpl w:val="079E8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B57E0A"/>
    <w:multiLevelType w:val="hybridMultilevel"/>
    <w:tmpl w:val="C4E2C41A"/>
    <w:lvl w:ilvl="0" w:tplc="C0840216">
      <w:start w:val="1"/>
      <w:numFmt w:val="bullet"/>
      <w:pStyle w:val="Barevnseznamzvraznn1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93993"/>
    <w:multiLevelType w:val="hybridMultilevel"/>
    <w:tmpl w:val="130295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A23F4B"/>
    <w:multiLevelType w:val="multilevel"/>
    <w:tmpl w:val="DF3C7B7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7751F9B"/>
    <w:multiLevelType w:val="hybridMultilevel"/>
    <w:tmpl w:val="E7E8678E"/>
    <w:lvl w:ilvl="0" w:tplc="D206A8D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BB2D4B"/>
    <w:multiLevelType w:val="hybridMultilevel"/>
    <w:tmpl w:val="F970F862"/>
    <w:lvl w:ilvl="0" w:tplc="587CDE3C">
      <w:start w:val="1"/>
      <w:numFmt w:val="decimal"/>
      <w:lvlText w:val="%1."/>
      <w:lvlJc w:val="left"/>
      <w:pPr>
        <w:ind w:left="720" w:hanging="360"/>
      </w:pPr>
      <w:rPr>
        <w:rFonts w:ascii="Calibri" w:eastAsia="MS Mincho" w:hAnsi="Calibr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6822A9"/>
    <w:multiLevelType w:val="multilevel"/>
    <w:tmpl w:val="CF661D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6267A3"/>
    <w:multiLevelType w:val="hybridMultilevel"/>
    <w:tmpl w:val="95C65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22010B"/>
    <w:multiLevelType w:val="hybridMultilevel"/>
    <w:tmpl w:val="5518E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944D1A"/>
    <w:multiLevelType w:val="hybridMultilevel"/>
    <w:tmpl w:val="2A48716E"/>
    <w:lvl w:ilvl="0" w:tplc="633C65F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6B6356"/>
    <w:multiLevelType w:val="hybridMultilevel"/>
    <w:tmpl w:val="8EE6ABE6"/>
    <w:lvl w:ilvl="0" w:tplc="08090001">
      <w:start w:val="1"/>
      <w:numFmt w:val="bullet"/>
      <w:pStyle w:val="odrkyodsazen2"/>
      <w:lvlText w:val=""/>
      <w:lvlJc w:val="left"/>
      <w:pPr>
        <w:tabs>
          <w:tab w:val="num" w:pos="511"/>
        </w:tabs>
        <w:ind w:left="511" w:hanging="511"/>
      </w:pPr>
      <w:rPr>
        <w:rFonts w:ascii="Wingdings" w:hAnsi="Wingdings" w:cs="Times New Roman"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55FF7"/>
    <w:multiLevelType w:val="hybridMultilevel"/>
    <w:tmpl w:val="9418E0C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2364F5B"/>
    <w:multiLevelType w:val="multilevel"/>
    <w:tmpl w:val="49E8DAD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31B3510"/>
    <w:multiLevelType w:val="hybridMultilevel"/>
    <w:tmpl w:val="5B4E1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957B38"/>
    <w:multiLevelType w:val="multilevel"/>
    <w:tmpl w:val="36A6F27C"/>
    <w:lvl w:ilvl="0">
      <w:numFmt w:val="none"/>
      <w:lvlText w:val=""/>
      <w:lvlJc w:val="left"/>
      <w:pPr>
        <w:tabs>
          <w:tab w:val="num" w:pos="360"/>
        </w:tabs>
      </w:pPr>
    </w:lvl>
    <w:lvl w:ilvl="1">
      <w:numFmt w:val="none"/>
      <w:pStyle w:val="Styl2"/>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BC10F2"/>
    <w:multiLevelType w:val="hybridMultilevel"/>
    <w:tmpl w:val="57561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AF06BD"/>
    <w:multiLevelType w:val="hybridMultilevel"/>
    <w:tmpl w:val="CD34C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1E1BB1"/>
    <w:multiLevelType w:val="hybridMultilevel"/>
    <w:tmpl w:val="248A3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8B7332"/>
    <w:multiLevelType w:val="hybridMultilevel"/>
    <w:tmpl w:val="2F52E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3C46CA"/>
    <w:multiLevelType w:val="hybridMultilevel"/>
    <w:tmpl w:val="0074BF30"/>
    <w:lvl w:ilvl="0" w:tplc="32F07036">
      <w:start w:val="2"/>
      <w:numFmt w:val="bullet"/>
      <w:lvlText w:val="-"/>
      <w:lvlJc w:val="left"/>
      <w:pPr>
        <w:ind w:left="720" w:hanging="360"/>
      </w:pPr>
      <w:rPr>
        <w:rFonts w:ascii="Arial" w:eastAsia="Calibri" w:hAnsi="Arial" w:cs="Aria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832739"/>
    <w:multiLevelType w:val="hybridMultilevel"/>
    <w:tmpl w:val="96A4B3E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7835A1"/>
    <w:multiLevelType w:val="hybridMultilevel"/>
    <w:tmpl w:val="4F469D90"/>
    <w:lvl w:ilvl="0" w:tplc="28F8FD7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C60AC2"/>
    <w:multiLevelType w:val="hybridMultilevel"/>
    <w:tmpl w:val="E0304370"/>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24" w15:restartNumberingAfterBreak="0">
    <w:nsid w:val="5DA41692"/>
    <w:multiLevelType w:val="hybridMultilevel"/>
    <w:tmpl w:val="A7945CD8"/>
    <w:lvl w:ilvl="0" w:tplc="AF142F36">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2302BE"/>
    <w:multiLevelType w:val="hybridMultilevel"/>
    <w:tmpl w:val="9FC26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D163A0B"/>
    <w:multiLevelType w:val="hybridMultilevel"/>
    <w:tmpl w:val="EAAED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0429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705879"/>
    <w:multiLevelType w:val="hybridMultilevel"/>
    <w:tmpl w:val="C2E2D37E"/>
    <w:lvl w:ilvl="0" w:tplc="04050001">
      <w:start w:val="1"/>
      <w:numFmt w:val="bullet"/>
      <w:lvlText w:val=""/>
      <w:lvlJc w:val="left"/>
      <w:pPr>
        <w:ind w:left="789" w:hanging="360"/>
      </w:pPr>
      <w:rPr>
        <w:rFonts w:ascii="Symbol" w:hAnsi="Symbol" w:hint="default"/>
      </w:rPr>
    </w:lvl>
    <w:lvl w:ilvl="1" w:tplc="04050003" w:tentative="1">
      <w:start w:val="1"/>
      <w:numFmt w:val="bullet"/>
      <w:lvlText w:val="o"/>
      <w:lvlJc w:val="left"/>
      <w:pPr>
        <w:ind w:left="1509" w:hanging="360"/>
      </w:pPr>
      <w:rPr>
        <w:rFonts w:ascii="Courier New" w:hAnsi="Courier New" w:cs="Courier New" w:hint="default"/>
      </w:rPr>
    </w:lvl>
    <w:lvl w:ilvl="2" w:tplc="04050005" w:tentative="1">
      <w:start w:val="1"/>
      <w:numFmt w:val="bullet"/>
      <w:lvlText w:val=""/>
      <w:lvlJc w:val="left"/>
      <w:pPr>
        <w:ind w:left="2229" w:hanging="360"/>
      </w:pPr>
      <w:rPr>
        <w:rFonts w:ascii="Wingdings" w:hAnsi="Wingdings" w:hint="default"/>
      </w:rPr>
    </w:lvl>
    <w:lvl w:ilvl="3" w:tplc="04050001" w:tentative="1">
      <w:start w:val="1"/>
      <w:numFmt w:val="bullet"/>
      <w:lvlText w:val=""/>
      <w:lvlJc w:val="left"/>
      <w:pPr>
        <w:ind w:left="2949" w:hanging="360"/>
      </w:pPr>
      <w:rPr>
        <w:rFonts w:ascii="Symbol" w:hAnsi="Symbol" w:hint="default"/>
      </w:rPr>
    </w:lvl>
    <w:lvl w:ilvl="4" w:tplc="04050003" w:tentative="1">
      <w:start w:val="1"/>
      <w:numFmt w:val="bullet"/>
      <w:lvlText w:val="o"/>
      <w:lvlJc w:val="left"/>
      <w:pPr>
        <w:ind w:left="3669" w:hanging="360"/>
      </w:pPr>
      <w:rPr>
        <w:rFonts w:ascii="Courier New" w:hAnsi="Courier New" w:cs="Courier New" w:hint="default"/>
      </w:rPr>
    </w:lvl>
    <w:lvl w:ilvl="5" w:tplc="04050005" w:tentative="1">
      <w:start w:val="1"/>
      <w:numFmt w:val="bullet"/>
      <w:lvlText w:val=""/>
      <w:lvlJc w:val="left"/>
      <w:pPr>
        <w:ind w:left="4389" w:hanging="360"/>
      </w:pPr>
      <w:rPr>
        <w:rFonts w:ascii="Wingdings" w:hAnsi="Wingdings" w:hint="default"/>
      </w:rPr>
    </w:lvl>
    <w:lvl w:ilvl="6" w:tplc="04050001" w:tentative="1">
      <w:start w:val="1"/>
      <w:numFmt w:val="bullet"/>
      <w:lvlText w:val=""/>
      <w:lvlJc w:val="left"/>
      <w:pPr>
        <w:ind w:left="5109" w:hanging="360"/>
      </w:pPr>
      <w:rPr>
        <w:rFonts w:ascii="Symbol" w:hAnsi="Symbol" w:hint="default"/>
      </w:rPr>
    </w:lvl>
    <w:lvl w:ilvl="7" w:tplc="04050003" w:tentative="1">
      <w:start w:val="1"/>
      <w:numFmt w:val="bullet"/>
      <w:lvlText w:val="o"/>
      <w:lvlJc w:val="left"/>
      <w:pPr>
        <w:ind w:left="5829" w:hanging="360"/>
      </w:pPr>
      <w:rPr>
        <w:rFonts w:ascii="Courier New" w:hAnsi="Courier New" w:cs="Courier New" w:hint="default"/>
      </w:rPr>
    </w:lvl>
    <w:lvl w:ilvl="8" w:tplc="04050005" w:tentative="1">
      <w:start w:val="1"/>
      <w:numFmt w:val="bullet"/>
      <w:lvlText w:val=""/>
      <w:lvlJc w:val="left"/>
      <w:pPr>
        <w:ind w:left="6549" w:hanging="360"/>
      </w:pPr>
      <w:rPr>
        <w:rFonts w:ascii="Wingdings" w:hAnsi="Wingdings" w:hint="default"/>
      </w:rPr>
    </w:lvl>
  </w:abstractNum>
  <w:abstractNum w:abstractNumId="29" w15:restartNumberingAfterBreak="0">
    <w:nsid w:val="78620FC9"/>
    <w:multiLevelType w:val="hybridMultilevel"/>
    <w:tmpl w:val="97226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3"/>
  </w:num>
  <w:num w:numId="5">
    <w:abstractNumId w:val="10"/>
  </w:num>
  <w:num w:numId="6">
    <w:abstractNumId w:val="20"/>
  </w:num>
  <w:num w:numId="7">
    <w:abstractNumId w:val="5"/>
  </w:num>
  <w:num w:numId="8">
    <w:abstractNumId w:val="7"/>
    <w:lvlOverride w:ilvl="0">
      <w:startOverride w:val="1"/>
    </w:lvlOverride>
    <w:lvlOverride w:ilvl="1">
      <w:startOverride w:val="3"/>
    </w:lvlOverride>
    <w:lvlOverride w:ilvl="2">
      <w:startOverride w:val="5"/>
    </w:lvlOverride>
  </w:num>
  <w:num w:numId="9">
    <w:abstractNumId w:val="13"/>
  </w:num>
  <w:num w:numId="10">
    <w:abstractNumId w:val="24"/>
  </w:num>
  <w:num w:numId="11">
    <w:abstractNumId w:val="6"/>
  </w:num>
  <w:num w:numId="12">
    <w:abstractNumId w:val="18"/>
  </w:num>
  <w:num w:numId="13">
    <w:abstractNumId w:val="8"/>
  </w:num>
  <w:num w:numId="14">
    <w:abstractNumId w:val="9"/>
  </w:num>
  <w:num w:numId="15">
    <w:abstractNumId w:val="0"/>
  </w:num>
  <w:num w:numId="16">
    <w:abstractNumId w:val="17"/>
  </w:num>
  <w:num w:numId="17">
    <w:abstractNumId w:val="12"/>
  </w:num>
  <w:num w:numId="18">
    <w:abstractNumId w:val="22"/>
  </w:num>
  <w:num w:numId="19">
    <w:abstractNumId w:val="27"/>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9"/>
  </w:num>
  <w:num w:numId="24">
    <w:abstractNumId w:val="21"/>
  </w:num>
  <w:num w:numId="25">
    <w:abstractNumId w:val="28"/>
  </w:num>
  <w:num w:numId="26">
    <w:abstractNumId w:val="26"/>
  </w:num>
  <w:num w:numId="27">
    <w:abstractNumId w:val="14"/>
  </w:num>
  <w:num w:numId="28">
    <w:abstractNumId w:val="25"/>
  </w:num>
  <w:num w:numId="29">
    <w:abstractNumId w:val="16"/>
  </w:num>
  <w:num w:numId="30">
    <w:abstractNumId w:val="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24"/>
    <w:rsid w:val="000016F9"/>
    <w:rsid w:val="00001900"/>
    <w:rsid w:val="00002992"/>
    <w:rsid w:val="000032F1"/>
    <w:rsid w:val="00003451"/>
    <w:rsid w:val="0000457C"/>
    <w:rsid w:val="00006ECD"/>
    <w:rsid w:val="000102D0"/>
    <w:rsid w:val="0001356B"/>
    <w:rsid w:val="00017A02"/>
    <w:rsid w:val="00020CB1"/>
    <w:rsid w:val="000211D5"/>
    <w:rsid w:val="000227B3"/>
    <w:rsid w:val="000254D5"/>
    <w:rsid w:val="00025FA5"/>
    <w:rsid w:val="00026710"/>
    <w:rsid w:val="00026D4F"/>
    <w:rsid w:val="0003026B"/>
    <w:rsid w:val="00030636"/>
    <w:rsid w:val="00032129"/>
    <w:rsid w:val="000322AE"/>
    <w:rsid w:val="00032A05"/>
    <w:rsid w:val="00034514"/>
    <w:rsid w:val="00035AFA"/>
    <w:rsid w:val="00036BAF"/>
    <w:rsid w:val="00036BBA"/>
    <w:rsid w:val="00037B8F"/>
    <w:rsid w:val="00037EE1"/>
    <w:rsid w:val="000410E1"/>
    <w:rsid w:val="000421CD"/>
    <w:rsid w:val="00044123"/>
    <w:rsid w:val="0004756A"/>
    <w:rsid w:val="000479A2"/>
    <w:rsid w:val="00050507"/>
    <w:rsid w:val="00057905"/>
    <w:rsid w:val="00057B5F"/>
    <w:rsid w:val="00061B45"/>
    <w:rsid w:val="00061C62"/>
    <w:rsid w:val="00065D68"/>
    <w:rsid w:val="0006604A"/>
    <w:rsid w:val="00066309"/>
    <w:rsid w:val="00066767"/>
    <w:rsid w:val="00082CB4"/>
    <w:rsid w:val="00084DDD"/>
    <w:rsid w:val="000902DD"/>
    <w:rsid w:val="000917B3"/>
    <w:rsid w:val="00091B1D"/>
    <w:rsid w:val="00093014"/>
    <w:rsid w:val="0009583E"/>
    <w:rsid w:val="00095B5A"/>
    <w:rsid w:val="00096254"/>
    <w:rsid w:val="0009782E"/>
    <w:rsid w:val="000A09DE"/>
    <w:rsid w:val="000A2674"/>
    <w:rsid w:val="000A4185"/>
    <w:rsid w:val="000A4347"/>
    <w:rsid w:val="000A67AE"/>
    <w:rsid w:val="000A69A1"/>
    <w:rsid w:val="000A78A0"/>
    <w:rsid w:val="000B1E0A"/>
    <w:rsid w:val="000B55BD"/>
    <w:rsid w:val="000C18C1"/>
    <w:rsid w:val="000C2611"/>
    <w:rsid w:val="000C338F"/>
    <w:rsid w:val="000C46F7"/>
    <w:rsid w:val="000C5D1A"/>
    <w:rsid w:val="000D117D"/>
    <w:rsid w:val="000D1518"/>
    <w:rsid w:val="000D26E0"/>
    <w:rsid w:val="000D5033"/>
    <w:rsid w:val="000D602E"/>
    <w:rsid w:val="000E254A"/>
    <w:rsid w:val="000E5356"/>
    <w:rsid w:val="000F085A"/>
    <w:rsid w:val="000F1C75"/>
    <w:rsid w:val="000F1E51"/>
    <w:rsid w:val="000F2A68"/>
    <w:rsid w:val="000F613A"/>
    <w:rsid w:val="0010277D"/>
    <w:rsid w:val="00102E17"/>
    <w:rsid w:val="00104805"/>
    <w:rsid w:val="00105319"/>
    <w:rsid w:val="001057B5"/>
    <w:rsid w:val="00106D11"/>
    <w:rsid w:val="00107862"/>
    <w:rsid w:val="00110721"/>
    <w:rsid w:val="00111533"/>
    <w:rsid w:val="0011522F"/>
    <w:rsid w:val="001155D3"/>
    <w:rsid w:val="00116041"/>
    <w:rsid w:val="0011627D"/>
    <w:rsid w:val="0011726B"/>
    <w:rsid w:val="0012241D"/>
    <w:rsid w:val="00123A4A"/>
    <w:rsid w:val="00124462"/>
    <w:rsid w:val="00124A85"/>
    <w:rsid w:val="0012544D"/>
    <w:rsid w:val="001256F9"/>
    <w:rsid w:val="001266F2"/>
    <w:rsid w:val="001274A8"/>
    <w:rsid w:val="00132ACF"/>
    <w:rsid w:val="00133789"/>
    <w:rsid w:val="00133993"/>
    <w:rsid w:val="00135519"/>
    <w:rsid w:val="001362BE"/>
    <w:rsid w:val="00141D9B"/>
    <w:rsid w:val="001520C5"/>
    <w:rsid w:val="0015265D"/>
    <w:rsid w:val="00152CEC"/>
    <w:rsid w:val="00153DC0"/>
    <w:rsid w:val="001565CE"/>
    <w:rsid w:val="0015668F"/>
    <w:rsid w:val="00156F4D"/>
    <w:rsid w:val="00166F5E"/>
    <w:rsid w:val="00170294"/>
    <w:rsid w:val="00173276"/>
    <w:rsid w:val="001814D2"/>
    <w:rsid w:val="00181936"/>
    <w:rsid w:val="0018428F"/>
    <w:rsid w:val="00192430"/>
    <w:rsid w:val="00195166"/>
    <w:rsid w:val="0019641D"/>
    <w:rsid w:val="00196518"/>
    <w:rsid w:val="00197E04"/>
    <w:rsid w:val="001A1C51"/>
    <w:rsid w:val="001A1CC9"/>
    <w:rsid w:val="001A20A8"/>
    <w:rsid w:val="001A216A"/>
    <w:rsid w:val="001A529E"/>
    <w:rsid w:val="001A566C"/>
    <w:rsid w:val="001A5CD2"/>
    <w:rsid w:val="001B0659"/>
    <w:rsid w:val="001B1300"/>
    <w:rsid w:val="001B1B58"/>
    <w:rsid w:val="001B456F"/>
    <w:rsid w:val="001B474E"/>
    <w:rsid w:val="001B75A9"/>
    <w:rsid w:val="001B77E5"/>
    <w:rsid w:val="001B7FBA"/>
    <w:rsid w:val="001C07A2"/>
    <w:rsid w:val="001C16F9"/>
    <w:rsid w:val="001C4D4B"/>
    <w:rsid w:val="001C5154"/>
    <w:rsid w:val="001C605C"/>
    <w:rsid w:val="001C6C11"/>
    <w:rsid w:val="001C7917"/>
    <w:rsid w:val="001D0360"/>
    <w:rsid w:val="001D1845"/>
    <w:rsid w:val="001D24C0"/>
    <w:rsid w:val="001D2504"/>
    <w:rsid w:val="001D6C7F"/>
    <w:rsid w:val="001E0A2C"/>
    <w:rsid w:val="001E1F1B"/>
    <w:rsid w:val="001E2264"/>
    <w:rsid w:val="001E24B9"/>
    <w:rsid w:val="001E2FDA"/>
    <w:rsid w:val="001E3A7F"/>
    <w:rsid w:val="001E5B68"/>
    <w:rsid w:val="001E7FF5"/>
    <w:rsid w:val="001F0A60"/>
    <w:rsid w:val="001F0CD8"/>
    <w:rsid w:val="001F2310"/>
    <w:rsid w:val="001F5283"/>
    <w:rsid w:val="001F5A12"/>
    <w:rsid w:val="001F68FD"/>
    <w:rsid w:val="001F71BB"/>
    <w:rsid w:val="0020153C"/>
    <w:rsid w:val="00205D08"/>
    <w:rsid w:val="002075C4"/>
    <w:rsid w:val="002117F9"/>
    <w:rsid w:val="0021453E"/>
    <w:rsid w:val="00217CA1"/>
    <w:rsid w:val="00220D1C"/>
    <w:rsid w:val="00222949"/>
    <w:rsid w:val="00222F00"/>
    <w:rsid w:val="00226C27"/>
    <w:rsid w:val="002270D0"/>
    <w:rsid w:val="00230E03"/>
    <w:rsid w:val="00231983"/>
    <w:rsid w:val="00235B23"/>
    <w:rsid w:val="002364AA"/>
    <w:rsid w:val="00236C29"/>
    <w:rsid w:val="00241A65"/>
    <w:rsid w:val="002423AF"/>
    <w:rsid w:val="00245A8A"/>
    <w:rsid w:val="0024647C"/>
    <w:rsid w:val="00255811"/>
    <w:rsid w:val="002560A3"/>
    <w:rsid w:val="00260D78"/>
    <w:rsid w:val="00262470"/>
    <w:rsid w:val="00263CF1"/>
    <w:rsid w:val="00264002"/>
    <w:rsid w:val="002676A8"/>
    <w:rsid w:val="00267997"/>
    <w:rsid w:val="002711B2"/>
    <w:rsid w:val="002740EF"/>
    <w:rsid w:val="0028077D"/>
    <w:rsid w:val="00281EAC"/>
    <w:rsid w:val="002826A6"/>
    <w:rsid w:val="002826C9"/>
    <w:rsid w:val="00283DFB"/>
    <w:rsid w:val="00285067"/>
    <w:rsid w:val="00285224"/>
    <w:rsid w:val="002908BE"/>
    <w:rsid w:val="00290A53"/>
    <w:rsid w:val="00291DAE"/>
    <w:rsid w:val="00293068"/>
    <w:rsid w:val="002952E6"/>
    <w:rsid w:val="002958E9"/>
    <w:rsid w:val="002A36BE"/>
    <w:rsid w:val="002A39B4"/>
    <w:rsid w:val="002A5DD5"/>
    <w:rsid w:val="002B35BA"/>
    <w:rsid w:val="002B3B3A"/>
    <w:rsid w:val="002B757E"/>
    <w:rsid w:val="002C0BFA"/>
    <w:rsid w:val="002C34C5"/>
    <w:rsid w:val="002C45C1"/>
    <w:rsid w:val="002C6CE6"/>
    <w:rsid w:val="002D067D"/>
    <w:rsid w:val="002D1423"/>
    <w:rsid w:val="002D37F6"/>
    <w:rsid w:val="002D440B"/>
    <w:rsid w:val="002D4F55"/>
    <w:rsid w:val="002D689B"/>
    <w:rsid w:val="002D6E27"/>
    <w:rsid w:val="002E05FC"/>
    <w:rsid w:val="002E08F9"/>
    <w:rsid w:val="002E2286"/>
    <w:rsid w:val="002E3A2A"/>
    <w:rsid w:val="002E5979"/>
    <w:rsid w:val="002E7351"/>
    <w:rsid w:val="002F288A"/>
    <w:rsid w:val="002F332D"/>
    <w:rsid w:val="002F3D53"/>
    <w:rsid w:val="002F41E0"/>
    <w:rsid w:val="002F5603"/>
    <w:rsid w:val="002F653B"/>
    <w:rsid w:val="002F6B98"/>
    <w:rsid w:val="002F74C3"/>
    <w:rsid w:val="002F7635"/>
    <w:rsid w:val="003003CB"/>
    <w:rsid w:val="003007D3"/>
    <w:rsid w:val="003011D3"/>
    <w:rsid w:val="0030478B"/>
    <w:rsid w:val="00305A07"/>
    <w:rsid w:val="00305B7D"/>
    <w:rsid w:val="00305D05"/>
    <w:rsid w:val="00307EEB"/>
    <w:rsid w:val="0031319C"/>
    <w:rsid w:val="00313962"/>
    <w:rsid w:val="0031702A"/>
    <w:rsid w:val="00317741"/>
    <w:rsid w:val="0032083E"/>
    <w:rsid w:val="00320BD8"/>
    <w:rsid w:val="003237FB"/>
    <w:rsid w:val="00323F21"/>
    <w:rsid w:val="00327065"/>
    <w:rsid w:val="00327A6C"/>
    <w:rsid w:val="0033231A"/>
    <w:rsid w:val="003330CC"/>
    <w:rsid w:val="00334399"/>
    <w:rsid w:val="00335328"/>
    <w:rsid w:val="0033786A"/>
    <w:rsid w:val="0034036E"/>
    <w:rsid w:val="00340475"/>
    <w:rsid w:val="00341477"/>
    <w:rsid w:val="00341806"/>
    <w:rsid w:val="00344F27"/>
    <w:rsid w:val="003518A7"/>
    <w:rsid w:val="00352AF7"/>
    <w:rsid w:val="00355FCD"/>
    <w:rsid w:val="00357DF2"/>
    <w:rsid w:val="003632D6"/>
    <w:rsid w:val="00366796"/>
    <w:rsid w:val="003736D9"/>
    <w:rsid w:val="00375324"/>
    <w:rsid w:val="00375817"/>
    <w:rsid w:val="00376522"/>
    <w:rsid w:val="003815FA"/>
    <w:rsid w:val="003818CF"/>
    <w:rsid w:val="00381B7A"/>
    <w:rsid w:val="00381EBD"/>
    <w:rsid w:val="00382677"/>
    <w:rsid w:val="00383AF1"/>
    <w:rsid w:val="00384DD2"/>
    <w:rsid w:val="00386197"/>
    <w:rsid w:val="00390D60"/>
    <w:rsid w:val="003911CD"/>
    <w:rsid w:val="00393F2E"/>
    <w:rsid w:val="00397D2E"/>
    <w:rsid w:val="003A45EF"/>
    <w:rsid w:val="003A664E"/>
    <w:rsid w:val="003A6B16"/>
    <w:rsid w:val="003B00E1"/>
    <w:rsid w:val="003B19F8"/>
    <w:rsid w:val="003B3214"/>
    <w:rsid w:val="003B4C5E"/>
    <w:rsid w:val="003B510E"/>
    <w:rsid w:val="003B74F7"/>
    <w:rsid w:val="003C091B"/>
    <w:rsid w:val="003C22D9"/>
    <w:rsid w:val="003C2BE3"/>
    <w:rsid w:val="003C3B86"/>
    <w:rsid w:val="003C5079"/>
    <w:rsid w:val="003C78BA"/>
    <w:rsid w:val="003D3323"/>
    <w:rsid w:val="003D6FB1"/>
    <w:rsid w:val="003E051A"/>
    <w:rsid w:val="003E092A"/>
    <w:rsid w:val="003E4D2A"/>
    <w:rsid w:val="003E6D27"/>
    <w:rsid w:val="003E7007"/>
    <w:rsid w:val="003F10B9"/>
    <w:rsid w:val="00402029"/>
    <w:rsid w:val="0040466C"/>
    <w:rsid w:val="004046F5"/>
    <w:rsid w:val="00406D5B"/>
    <w:rsid w:val="0041002B"/>
    <w:rsid w:val="00410E0C"/>
    <w:rsid w:val="00414FC2"/>
    <w:rsid w:val="004160A5"/>
    <w:rsid w:val="00420E95"/>
    <w:rsid w:val="004226F3"/>
    <w:rsid w:val="00424DA3"/>
    <w:rsid w:val="00431874"/>
    <w:rsid w:val="00432146"/>
    <w:rsid w:val="004365BC"/>
    <w:rsid w:val="00436D59"/>
    <w:rsid w:val="0043751E"/>
    <w:rsid w:val="00440365"/>
    <w:rsid w:val="00444857"/>
    <w:rsid w:val="00451139"/>
    <w:rsid w:val="0045242F"/>
    <w:rsid w:val="00460CF7"/>
    <w:rsid w:val="00463492"/>
    <w:rsid w:val="0046521D"/>
    <w:rsid w:val="004658D0"/>
    <w:rsid w:val="00471C74"/>
    <w:rsid w:val="004801B9"/>
    <w:rsid w:val="00482EB9"/>
    <w:rsid w:val="00483C92"/>
    <w:rsid w:val="00485DFA"/>
    <w:rsid w:val="00486F95"/>
    <w:rsid w:val="004906B2"/>
    <w:rsid w:val="0049075D"/>
    <w:rsid w:val="00492DE7"/>
    <w:rsid w:val="0049401E"/>
    <w:rsid w:val="004950C8"/>
    <w:rsid w:val="004956F3"/>
    <w:rsid w:val="004A2674"/>
    <w:rsid w:val="004A3390"/>
    <w:rsid w:val="004A6566"/>
    <w:rsid w:val="004B2B82"/>
    <w:rsid w:val="004B6796"/>
    <w:rsid w:val="004B7A00"/>
    <w:rsid w:val="004B7AB0"/>
    <w:rsid w:val="004B7BAE"/>
    <w:rsid w:val="004C0F6A"/>
    <w:rsid w:val="004C1C33"/>
    <w:rsid w:val="004C5A30"/>
    <w:rsid w:val="004C7E4C"/>
    <w:rsid w:val="004D0CD0"/>
    <w:rsid w:val="004D2BD8"/>
    <w:rsid w:val="004D3F55"/>
    <w:rsid w:val="004E02DF"/>
    <w:rsid w:val="004E1C41"/>
    <w:rsid w:val="004E4CEB"/>
    <w:rsid w:val="004E4CEF"/>
    <w:rsid w:val="004E5701"/>
    <w:rsid w:val="004E627B"/>
    <w:rsid w:val="004E67BF"/>
    <w:rsid w:val="004F0B6C"/>
    <w:rsid w:val="004F455F"/>
    <w:rsid w:val="004F5221"/>
    <w:rsid w:val="004F6AAA"/>
    <w:rsid w:val="00500221"/>
    <w:rsid w:val="005044A7"/>
    <w:rsid w:val="00504FCC"/>
    <w:rsid w:val="00505A00"/>
    <w:rsid w:val="00507C2E"/>
    <w:rsid w:val="00510222"/>
    <w:rsid w:val="005144D6"/>
    <w:rsid w:val="005171F4"/>
    <w:rsid w:val="005210E7"/>
    <w:rsid w:val="005211AE"/>
    <w:rsid w:val="00521B7D"/>
    <w:rsid w:val="00522860"/>
    <w:rsid w:val="00522D8D"/>
    <w:rsid w:val="0052383D"/>
    <w:rsid w:val="00524A3A"/>
    <w:rsid w:val="00524BFB"/>
    <w:rsid w:val="005279C9"/>
    <w:rsid w:val="0053182C"/>
    <w:rsid w:val="005354B2"/>
    <w:rsid w:val="00536D32"/>
    <w:rsid w:val="00537857"/>
    <w:rsid w:val="005378EA"/>
    <w:rsid w:val="005412D7"/>
    <w:rsid w:val="00544092"/>
    <w:rsid w:val="005447F8"/>
    <w:rsid w:val="0054663F"/>
    <w:rsid w:val="005468E4"/>
    <w:rsid w:val="005518AD"/>
    <w:rsid w:val="00554737"/>
    <w:rsid w:val="0055561F"/>
    <w:rsid w:val="00557375"/>
    <w:rsid w:val="005626BB"/>
    <w:rsid w:val="00564F5D"/>
    <w:rsid w:val="005706E3"/>
    <w:rsid w:val="005720DB"/>
    <w:rsid w:val="0057226B"/>
    <w:rsid w:val="005722FA"/>
    <w:rsid w:val="005749AB"/>
    <w:rsid w:val="005768BA"/>
    <w:rsid w:val="00576CC1"/>
    <w:rsid w:val="00576FE2"/>
    <w:rsid w:val="00577825"/>
    <w:rsid w:val="00580DFA"/>
    <w:rsid w:val="0058369E"/>
    <w:rsid w:val="00586B65"/>
    <w:rsid w:val="00586EE0"/>
    <w:rsid w:val="00586F9C"/>
    <w:rsid w:val="00592168"/>
    <w:rsid w:val="00592E63"/>
    <w:rsid w:val="005955CA"/>
    <w:rsid w:val="00597922"/>
    <w:rsid w:val="00597E47"/>
    <w:rsid w:val="005A0004"/>
    <w:rsid w:val="005A0055"/>
    <w:rsid w:val="005A1948"/>
    <w:rsid w:val="005A19EF"/>
    <w:rsid w:val="005A1B55"/>
    <w:rsid w:val="005A3889"/>
    <w:rsid w:val="005B11B2"/>
    <w:rsid w:val="005B138F"/>
    <w:rsid w:val="005B1EC6"/>
    <w:rsid w:val="005B4A32"/>
    <w:rsid w:val="005B6735"/>
    <w:rsid w:val="005B7556"/>
    <w:rsid w:val="005C3E69"/>
    <w:rsid w:val="005C7A00"/>
    <w:rsid w:val="005C7B16"/>
    <w:rsid w:val="005D0802"/>
    <w:rsid w:val="005D123D"/>
    <w:rsid w:val="005D1424"/>
    <w:rsid w:val="005D2619"/>
    <w:rsid w:val="005D3463"/>
    <w:rsid w:val="005D41DA"/>
    <w:rsid w:val="005D6A6D"/>
    <w:rsid w:val="005E161D"/>
    <w:rsid w:val="005E5744"/>
    <w:rsid w:val="005E69BF"/>
    <w:rsid w:val="005E6A4E"/>
    <w:rsid w:val="005F0062"/>
    <w:rsid w:val="005F1F5C"/>
    <w:rsid w:val="005F2984"/>
    <w:rsid w:val="005F4605"/>
    <w:rsid w:val="005F5CE3"/>
    <w:rsid w:val="005F6D40"/>
    <w:rsid w:val="005F7660"/>
    <w:rsid w:val="005F7DB6"/>
    <w:rsid w:val="006004F4"/>
    <w:rsid w:val="00602AC5"/>
    <w:rsid w:val="00604A91"/>
    <w:rsid w:val="006053C5"/>
    <w:rsid w:val="006055B3"/>
    <w:rsid w:val="0061239D"/>
    <w:rsid w:val="0061726A"/>
    <w:rsid w:val="00620919"/>
    <w:rsid w:val="00621083"/>
    <w:rsid w:val="006224B9"/>
    <w:rsid w:val="00625BCA"/>
    <w:rsid w:val="00626890"/>
    <w:rsid w:val="00633801"/>
    <w:rsid w:val="00635D5F"/>
    <w:rsid w:val="00637C52"/>
    <w:rsid w:val="006407C5"/>
    <w:rsid w:val="00640A99"/>
    <w:rsid w:val="00640D1C"/>
    <w:rsid w:val="00642CB8"/>
    <w:rsid w:val="00643357"/>
    <w:rsid w:val="00646505"/>
    <w:rsid w:val="00647048"/>
    <w:rsid w:val="0065065B"/>
    <w:rsid w:val="006510C6"/>
    <w:rsid w:val="006511F3"/>
    <w:rsid w:val="00651672"/>
    <w:rsid w:val="006519E9"/>
    <w:rsid w:val="006539EA"/>
    <w:rsid w:val="00655FB7"/>
    <w:rsid w:val="00655FCB"/>
    <w:rsid w:val="0065602B"/>
    <w:rsid w:val="006579E0"/>
    <w:rsid w:val="00660275"/>
    <w:rsid w:val="006605E2"/>
    <w:rsid w:val="006610D7"/>
    <w:rsid w:val="0066173A"/>
    <w:rsid w:val="00663304"/>
    <w:rsid w:val="00663B04"/>
    <w:rsid w:val="006669E9"/>
    <w:rsid w:val="006703FC"/>
    <w:rsid w:val="00671995"/>
    <w:rsid w:val="00672B57"/>
    <w:rsid w:val="00673B2D"/>
    <w:rsid w:val="00675759"/>
    <w:rsid w:val="00680613"/>
    <w:rsid w:val="00681261"/>
    <w:rsid w:val="00685F99"/>
    <w:rsid w:val="00686360"/>
    <w:rsid w:val="00686BD1"/>
    <w:rsid w:val="00692654"/>
    <w:rsid w:val="006A0FC5"/>
    <w:rsid w:val="006A26DF"/>
    <w:rsid w:val="006A379D"/>
    <w:rsid w:val="006A3E4A"/>
    <w:rsid w:val="006A498F"/>
    <w:rsid w:val="006A51FD"/>
    <w:rsid w:val="006A661F"/>
    <w:rsid w:val="006B03F6"/>
    <w:rsid w:val="006B077D"/>
    <w:rsid w:val="006B15EC"/>
    <w:rsid w:val="006B4690"/>
    <w:rsid w:val="006B59C3"/>
    <w:rsid w:val="006B5B6B"/>
    <w:rsid w:val="006B7051"/>
    <w:rsid w:val="006C1A10"/>
    <w:rsid w:val="006C231C"/>
    <w:rsid w:val="006C5A86"/>
    <w:rsid w:val="006C6109"/>
    <w:rsid w:val="006C6511"/>
    <w:rsid w:val="006C65C8"/>
    <w:rsid w:val="006C6D4D"/>
    <w:rsid w:val="006C7448"/>
    <w:rsid w:val="006D1EB0"/>
    <w:rsid w:val="006D2D08"/>
    <w:rsid w:val="006D3034"/>
    <w:rsid w:val="006D33D3"/>
    <w:rsid w:val="006D6214"/>
    <w:rsid w:val="006D68C6"/>
    <w:rsid w:val="006D6BE8"/>
    <w:rsid w:val="006E05F0"/>
    <w:rsid w:val="006E10A6"/>
    <w:rsid w:val="006E7994"/>
    <w:rsid w:val="006F1C6F"/>
    <w:rsid w:val="006F2A1B"/>
    <w:rsid w:val="006F41F9"/>
    <w:rsid w:val="007000F9"/>
    <w:rsid w:val="00700177"/>
    <w:rsid w:val="007002CB"/>
    <w:rsid w:val="00700955"/>
    <w:rsid w:val="0070488C"/>
    <w:rsid w:val="007059DB"/>
    <w:rsid w:val="00710F8F"/>
    <w:rsid w:val="00711272"/>
    <w:rsid w:val="007125FC"/>
    <w:rsid w:val="007159E1"/>
    <w:rsid w:val="00715A6C"/>
    <w:rsid w:val="00720339"/>
    <w:rsid w:val="007213F8"/>
    <w:rsid w:val="00721CCB"/>
    <w:rsid w:val="0072425A"/>
    <w:rsid w:val="00731353"/>
    <w:rsid w:val="0073223F"/>
    <w:rsid w:val="007337F5"/>
    <w:rsid w:val="0073415C"/>
    <w:rsid w:val="00734BAF"/>
    <w:rsid w:val="00734C82"/>
    <w:rsid w:val="00740513"/>
    <w:rsid w:val="00741ED2"/>
    <w:rsid w:val="007430E4"/>
    <w:rsid w:val="0074735A"/>
    <w:rsid w:val="007506A9"/>
    <w:rsid w:val="00756755"/>
    <w:rsid w:val="00756FBD"/>
    <w:rsid w:val="00757A35"/>
    <w:rsid w:val="007677DC"/>
    <w:rsid w:val="00772BAF"/>
    <w:rsid w:val="0077362A"/>
    <w:rsid w:val="00780726"/>
    <w:rsid w:val="00780E2C"/>
    <w:rsid w:val="007810A8"/>
    <w:rsid w:val="00781570"/>
    <w:rsid w:val="00782450"/>
    <w:rsid w:val="0078654B"/>
    <w:rsid w:val="00793D7D"/>
    <w:rsid w:val="00794B18"/>
    <w:rsid w:val="00795773"/>
    <w:rsid w:val="00796250"/>
    <w:rsid w:val="00797269"/>
    <w:rsid w:val="007A126A"/>
    <w:rsid w:val="007A3B1D"/>
    <w:rsid w:val="007A3D98"/>
    <w:rsid w:val="007A55BA"/>
    <w:rsid w:val="007B08CA"/>
    <w:rsid w:val="007B4ACD"/>
    <w:rsid w:val="007B5076"/>
    <w:rsid w:val="007B5A10"/>
    <w:rsid w:val="007C3316"/>
    <w:rsid w:val="007C6A88"/>
    <w:rsid w:val="007C79FD"/>
    <w:rsid w:val="007D0EBA"/>
    <w:rsid w:val="007D319C"/>
    <w:rsid w:val="007D6643"/>
    <w:rsid w:val="007E1997"/>
    <w:rsid w:val="007E4C6D"/>
    <w:rsid w:val="007E545C"/>
    <w:rsid w:val="007F0AEE"/>
    <w:rsid w:val="007F1528"/>
    <w:rsid w:val="007F1A03"/>
    <w:rsid w:val="007F4D77"/>
    <w:rsid w:val="007F5B44"/>
    <w:rsid w:val="007F5C32"/>
    <w:rsid w:val="007F6735"/>
    <w:rsid w:val="007F6831"/>
    <w:rsid w:val="008006BA"/>
    <w:rsid w:val="008009A5"/>
    <w:rsid w:val="00807765"/>
    <w:rsid w:val="00812FE7"/>
    <w:rsid w:val="00814FBA"/>
    <w:rsid w:val="0081512E"/>
    <w:rsid w:val="00821B89"/>
    <w:rsid w:val="00822206"/>
    <w:rsid w:val="008255C3"/>
    <w:rsid w:val="00826D5B"/>
    <w:rsid w:val="008320D9"/>
    <w:rsid w:val="00832388"/>
    <w:rsid w:val="00833EEC"/>
    <w:rsid w:val="00835732"/>
    <w:rsid w:val="0083770F"/>
    <w:rsid w:val="00840640"/>
    <w:rsid w:val="00840DB0"/>
    <w:rsid w:val="00841695"/>
    <w:rsid w:val="00845429"/>
    <w:rsid w:val="00845CA9"/>
    <w:rsid w:val="00845D99"/>
    <w:rsid w:val="00846E86"/>
    <w:rsid w:val="00847315"/>
    <w:rsid w:val="00847B8A"/>
    <w:rsid w:val="0085278F"/>
    <w:rsid w:val="008553E5"/>
    <w:rsid w:val="00860B68"/>
    <w:rsid w:val="0086182B"/>
    <w:rsid w:val="00862A8B"/>
    <w:rsid w:val="00864375"/>
    <w:rsid w:val="00872232"/>
    <w:rsid w:val="00875527"/>
    <w:rsid w:val="008765FC"/>
    <w:rsid w:val="00876903"/>
    <w:rsid w:val="00876BEE"/>
    <w:rsid w:val="0088189C"/>
    <w:rsid w:val="00883678"/>
    <w:rsid w:val="0088618A"/>
    <w:rsid w:val="00892B0B"/>
    <w:rsid w:val="00895076"/>
    <w:rsid w:val="00895538"/>
    <w:rsid w:val="00895BA2"/>
    <w:rsid w:val="008A0FB7"/>
    <w:rsid w:val="008A1FB5"/>
    <w:rsid w:val="008A3BCD"/>
    <w:rsid w:val="008A7AF4"/>
    <w:rsid w:val="008B1B87"/>
    <w:rsid w:val="008B1F4D"/>
    <w:rsid w:val="008B3541"/>
    <w:rsid w:val="008B4288"/>
    <w:rsid w:val="008B54E4"/>
    <w:rsid w:val="008C03B6"/>
    <w:rsid w:val="008C0458"/>
    <w:rsid w:val="008C12CE"/>
    <w:rsid w:val="008C23CC"/>
    <w:rsid w:val="008C501B"/>
    <w:rsid w:val="008C5F73"/>
    <w:rsid w:val="008D0A58"/>
    <w:rsid w:val="008D19F6"/>
    <w:rsid w:val="008D2D94"/>
    <w:rsid w:val="008D4F84"/>
    <w:rsid w:val="008D5D3C"/>
    <w:rsid w:val="008D6320"/>
    <w:rsid w:val="008D78C1"/>
    <w:rsid w:val="008E3FA6"/>
    <w:rsid w:val="008E6283"/>
    <w:rsid w:val="008F326A"/>
    <w:rsid w:val="008F360A"/>
    <w:rsid w:val="008F3DC2"/>
    <w:rsid w:val="008F4682"/>
    <w:rsid w:val="008F47A2"/>
    <w:rsid w:val="008F491D"/>
    <w:rsid w:val="008F795A"/>
    <w:rsid w:val="00900122"/>
    <w:rsid w:val="00904B68"/>
    <w:rsid w:val="00906F4B"/>
    <w:rsid w:val="009118EE"/>
    <w:rsid w:val="00913269"/>
    <w:rsid w:val="00913FBC"/>
    <w:rsid w:val="00914CF5"/>
    <w:rsid w:val="00917CE1"/>
    <w:rsid w:val="009219BC"/>
    <w:rsid w:val="0092238D"/>
    <w:rsid w:val="009226A9"/>
    <w:rsid w:val="009244EF"/>
    <w:rsid w:val="00930A85"/>
    <w:rsid w:val="00931BB9"/>
    <w:rsid w:val="00931D5B"/>
    <w:rsid w:val="0093230C"/>
    <w:rsid w:val="00933066"/>
    <w:rsid w:val="00934AE1"/>
    <w:rsid w:val="00935C29"/>
    <w:rsid w:val="00935D9B"/>
    <w:rsid w:val="00940BBC"/>
    <w:rsid w:val="00940EA2"/>
    <w:rsid w:val="00942AB1"/>
    <w:rsid w:val="00945A76"/>
    <w:rsid w:val="00946BB5"/>
    <w:rsid w:val="00947AE7"/>
    <w:rsid w:val="0095054F"/>
    <w:rsid w:val="009518E4"/>
    <w:rsid w:val="00951FAB"/>
    <w:rsid w:val="009537E1"/>
    <w:rsid w:val="00954AC3"/>
    <w:rsid w:val="00955D1F"/>
    <w:rsid w:val="0096036D"/>
    <w:rsid w:val="00960CFF"/>
    <w:rsid w:val="00964696"/>
    <w:rsid w:val="009651EA"/>
    <w:rsid w:val="0096765D"/>
    <w:rsid w:val="00967782"/>
    <w:rsid w:val="00970A62"/>
    <w:rsid w:val="00981E5C"/>
    <w:rsid w:val="009837A1"/>
    <w:rsid w:val="00983AED"/>
    <w:rsid w:val="00985DC2"/>
    <w:rsid w:val="009863C3"/>
    <w:rsid w:val="00986B1B"/>
    <w:rsid w:val="00986F22"/>
    <w:rsid w:val="009906F2"/>
    <w:rsid w:val="00991825"/>
    <w:rsid w:val="00991827"/>
    <w:rsid w:val="009918BC"/>
    <w:rsid w:val="00991FDE"/>
    <w:rsid w:val="0099618A"/>
    <w:rsid w:val="009962E6"/>
    <w:rsid w:val="009A0E3C"/>
    <w:rsid w:val="009A2896"/>
    <w:rsid w:val="009B1D5D"/>
    <w:rsid w:val="009B4443"/>
    <w:rsid w:val="009B483E"/>
    <w:rsid w:val="009C3657"/>
    <w:rsid w:val="009C41DB"/>
    <w:rsid w:val="009C60B5"/>
    <w:rsid w:val="009C65B5"/>
    <w:rsid w:val="009D1301"/>
    <w:rsid w:val="009D134F"/>
    <w:rsid w:val="009D40C7"/>
    <w:rsid w:val="009D4160"/>
    <w:rsid w:val="009E012A"/>
    <w:rsid w:val="009E0461"/>
    <w:rsid w:val="009E0EC2"/>
    <w:rsid w:val="009E276F"/>
    <w:rsid w:val="009E2B48"/>
    <w:rsid w:val="009E2FBC"/>
    <w:rsid w:val="009E5B55"/>
    <w:rsid w:val="009F250B"/>
    <w:rsid w:val="009F34E5"/>
    <w:rsid w:val="009F4ABA"/>
    <w:rsid w:val="009F5B92"/>
    <w:rsid w:val="009F618F"/>
    <w:rsid w:val="009F7FC6"/>
    <w:rsid w:val="00A00C4F"/>
    <w:rsid w:val="00A060E8"/>
    <w:rsid w:val="00A10096"/>
    <w:rsid w:val="00A12EC9"/>
    <w:rsid w:val="00A15194"/>
    <w:rsid w:val="00A15BA5"/>
    <w:rsid w:val="00A17399"/>
    <w:rsid w:val="00A20488"/>
    <w:rsid w:val="00A257A7"/>
    <w:rsid w:val="00A30416"/>
    <w:rsid w:val="00A3159E"/>
    <w:rsid w:val="00A316FC"/>
    <w:rsid w:val="00A348FB"/>
    <w:rsid w:val="00A354B1"/>
    <w:rsid w:val="00A4794A"/>
    <w:rsid w:val="00A5191A"/>
    <w:rsid w:val="00A52DD8"/>
    <w:rsid w:val="00A5439F"/>
    <w:rsid w:val="00A572BF"/>
    <w:rsid w:val="00A6213C"/>
    <w:rsid w:val="00A62356"/>
    <w:rsid w:val="00A62433"/>
    <w:rsid w:val="00A629A0"/>
    <w:rsid w:val="00A67325"/>
    <w:rsid w:val="00A70FBD"/>
    <w:rsid w:val="00A71AAA"/>
    <w:rsid w:val="00A73686"/>
    <w:rsid w:val="00A73812"/>
    <w:rsid w:val="00A74CC1"/>
    <w:rsid w:val="00A74FC8"/>
    <w:rsid w:val="00A76271"/>
    <w:rsid w:val="00A8080F"/>
    <w:rsid w:val="00A824D1"/>
    <w:rsid w:val="00A82770"/>
    <w:rsid w:val="00A8427B"/>
    <w:rsid w:val="00A85168"/>
    <w:rsid w:val="00A8537E"/>
    <w:rsid w:val="00A9114D"/>
    <w:rsid w:val="00A91E87"/>
    <w:rsid w:val="00A93998"/>
    <w:rsid w:val="00A94E2A"/>
    <w:rsid w:val="00A950E4"/>
    <w:rsid w:val="00A95AFC"/>
    <w:rsid w:val="00AA02D8"/>
    <w:rsid w:val="00AA04B5"/>
    <w:rsid w:val="00AA3A57"/>
    <w:rsid w:val="00AA3A9D"/>
    <w:rsid w:val="00AA4613"/>
    <w:rsid w:val="00AA7797"/>
    <w:rsid w:val="00AB1CC5"/>
    <w:rsid w:val="00AB22A5"/>
    <w:rsid w:val="00AB2BF0"/>
    <w:rsid w:val="00AB2E0E"/>
    <w:rsid w:val="00AB6225"/>
    <w:rsid w:val="00AC04F6"/>
    <w:rsid w:val="00AC236C"/>
    <w:rsid w:val="00AC23AA"/>
    <w:rsid w:val="00AC2E5B"/>
    <w:rsid w:val="00AC5131"/>
    <w:rsid w:val="00AC5B0E"/>
    <w:rsid w:val="00AC644C"/>
    <w:rsid w:val="00AC68A2"/>
    <w:rsid w:val="00AD4575"/>
    <w:rsid w:val="00AD5946"/>
    <w:rsid w:val="00AE1AE2"/>
    <w:rsid w:val="00AE3376"/>
    <w:rsid w:val="00AE3552"/>
    <w:rsid w:val="00AE7ABF"/>
    <w:rsid w:val="00AF0A36"/>
    <w:rsid w:val="00AF182B"/>
    <w:rsid w:val="00AF2E29"/>
    <w:rsid w:val="00AF715A"/>
    <w:rsid w:val="00B00281"/>
    <w:rsid w:val="00B03E62"/>
    <w:rsid w:val="00B04316"/>
    <w:rsid w:val="00B05812"/>
    <w:rsid w:val="00B05D4D"/>
    <w:rsid w:val="00B06A9F"/>
    <w:rsid w:val="00B10349"/>
    <w:rsid w:val="00B10E8D"/>
    <w:rsid w:val="00B119D2"/>
    <w:rsid w:val="00B122C8"/>
    <w:rsid w:val="00B15641"/>
    <w:rsid w:val="00B1577D"/>
    <w:rsid w:val="00B157B8"/>
    <w:rsid w:val="00B17AD4"/>
    <w:rsid w:val="00B22915"/>
    <w:rsid w:val="00B22B85"/>
    <w:rsid w:val="00B23336"/>
    <w:rsid w:val="00B23EB8"/>
    <w:rsid w:val="00B2445D"/>
    <w:rsid w:val="00B24A73"/>
    <w:rsid w:val="00B308D1"/>
    <w:rsid w:val="00B316FB"/>
    <w:rsid w:val="00B325BA"/>
    <w:rsid w:val="00B4150F"/>
    <w:rsid w:val="00B43A1D"/>
    <w:rsid w:val="00B43DA0"/>
    <w:rsid w:val="00B43E8A"/>
    <w:rsid w:val="00B4459C"/>
    <w:rsid w:val="00B4562A"/>
    <w:rsid w:val="00B46021"/>
    <w:rsid w:val="00B51A90"/>
    <w:rsid w:val="00B528BB"/>
    <w:rsid w:val="00B53D6A"/>
    <w:rsid w:val="00B5422C"/>
    <w:rsid w:val="00B55260"/>
    <w:rsid w:val="00B5604E"/>
    <w:rsid w:val="00B560B3"/>
    <w:rsid w:val="00B56785"/>
    <w:rsid w:val="00B608E9"/>
    <w:rsid w:val="00B6094D"/>
    <w:rsid w:val="00B66CF2"/>
    <w:rsid w:val="00B66D1D"/>
    <w:rsid w:val="00B70245"/>
    <w:rsid w:val="00B703C5"/>
    <w:rsid w:val="00B7082A"/>
    <w:rsid w:val="00B71685"/>
    <w:rsid w:val="00B726A6"/>
    <w:rsid w:val="00B7320D"/>
    <w:rsid w:val="00B7401C"/>
    <w:rsid w:val="00B769E5"/>
    <w:rsid w:val="00B76D3D"/>
    <w:rsid w:val="00B8062A"/>
    <w:rsid w:val="00B84719"/>
    <w:rsid w:val="00B87CE3"/>
    <w:rsid w:val="00B9200F"/>
    <w:rsid w:val="00B947CC"/>
    <w:rsid w:val="00B94AD0"/>
    <w:rsid w:val="00B96445"/>
    <w:rsid w:val="00B97482"/>
    <w:rsid w:val="00BA19D7"/>
    <w:rsid w:val="00BB278C"/>
    <w:rsid w:val="00BB6D6F"/>
    <w:rsid w:val="00BC19F3"/>
    <w:rsid w:val="00BC3F24"/>
    <w:rsid w:val="00BC491B"/>
    <w:rsid w:val="00BC51CC"/>
    <w:rsid w:val="00BD2C3B"/>
    <w:rsid w:val="00BD4D42"/>
    <w:rsid w:val="00BD61E3"/>
    <w:rsid w:val="00BD6A50"/>
    <w:rsid w:val="00BD7A5B"/>
    <w:rsid w:val="00BE0CB2"/>
    <w:rsid w:val="00BE0CBB"/>
    <w:rsid w:val="00BE25D7"/>
    <w:rsid w:val="00BE2AB6"/>
    <w:rsid w:val="00BE32C8"/>
    <w:rsid w:val="00BE3AFC"/>
    <w:rsid w:val="00BE4007"/>
    <w:rsid w:val="00BE6419"/>
    <w:rsid w:val="00BF102D"/>
    <w:rsid w:val="00BF1295"/>
    <w:rsid w:val="00BF34E4"/>
    <w:rsid w:val="00BF407C"/>
    <w:rsid w:val="00C0327D"/>
    <w:rsid w:val="00C0513F"/>
    <w:rsid w:val="00C06CBC"/>
    <w:rsid w:val="00C117A9"/>
    <w:rsid w:val="00C134D5"/>
    <w:rsid w:val="00C146D3"/>
    <w:rsid w:val="00C154E6"/>
    <w:rsid w:val="00C158F5"/>
    <w:rsid w:val="00C209FF"/>
    <w:rsid w:val="00C20EC5"/>
    <w:rsid w:val="00C210B7"/>
    <w:rsid w:val="00C24329"/>
    <w:rsid w:val="00C24D89"/>
    <w:rsid w:val="00C25FFB"/>
    <w:rsid w:val="00C3125B"/>
    <w:rsid w:val="00C33DE7"/>
    <w:rsid w:val="00C3409F"/>
    <w:rsid w:val="00C351CA"/>
    <w:rsid w:val="00C375DB"/>
    <w:rsid w:val="00C40129"/>
    <w:rsid w:val="00C40653"/>
    <w:rsid w:val="00C415FE"/>
    <w:rsid w:val="00C449A8"/>
    <w:rsid w:val="00C46A2F"/>
    <w:rsid w:val="00C470DB"/>
    <w:rsid w:val="00C472FC"/>
    <w:rsid w:val="00C51CA8"/>
    <w:rsid w:val="00C53E76"/>
    <w:rsid w:val="00C54C7A"/>
    <w:rsid w:val="00C5547A"/>
    <w:rsid w:val="00C5703D"/>
    <w:rsid w:val="00C5773D"/>
    <w:rsid w:val="00C6177A"/>
    <w:rsid w:val="00C6253D"/>
    <w:rsid w:val="00C64988"/>
    <w:rsid w:val="00C66970"/>
    <w:rsid w:val="00C66C9B"/>
    <w:rsid w:val="00C6714F"/>
    <w:rsid w:val="00C67211"/>
    <w:rsid w:val="00C718C4"/>
    <w:rsid w:val="00C732C6"/>
    <w:rsid w:val="00C7418D"/>
    <w:rsid w:val="00C75E6C"/>
    <w:rsid w:val="00C77B19"/>
    <w:rsid w:val="00C81AAA"/>
    <w:rsid w:val="00C8359D"/>
    <w:rsid w:val="00C83DDC"/>
    <w:rsid w:val="00C842D2"/>
    <w:rsid w:val="00C905B0"/>
    <w:rsid w:val="00C95811"/>
    <w:rsid w:val="00C959FC"/>
    <w:rsid w:val="00C97670"/>
    <w:rsid w:val="00CA2C76"/>
    <w:rsid w:val="00CA7900"/>
    <w:rsid w:val="00CA7C25"/>
    <w:rsid w:val="00CB0346"/>
    <w:rsid w:val="00CB12D1"/>
    <w:rsid w:val="00CB3B1C"/>
    <w:rsid w:val="00CB4C36"/>
    <w:rsid w:val="00CC4CE3"/>
    <w:rsid w:val="00CC5696"/>
    <w:rsid w:val="00CC5890"/>
    <w:rsid w:val="00CC6288"/>
    <w:rsid w:val="00CC672F"/>
    <w:rsid w:val="00CC6E34"/>
    <w:rsid w:val="00CD75B7"/>
    <w:rsid w:val="00CE2F55"/>
    <w:rsid w:val="00CF068E"/>
    <w:rsid w:val="00CF1686"/>
    <w:rsid w:val="00CF3B11"/>
    <w:rsid w:val="00CF5DE9"/>
    <w:rsid w:val="00D00480"/>
    <w:rsid w:val="00D04F3B"/>
    <w:rsid w:val="00D06687"/>
    <w:rsid w:val="00D0682F"/>
    <w:rsid w:val="00D06DAE"/>
    <w:rsid w:val="00D07623"/>
    <w:rsid w:val="00D1129F"/>
    <w:rsid w:val="00D12A7D"/>
    <w:rsid w:val="00D12C7D"/>
    <w:rsid w:val="00D12CBF"/>
    <w:rsid w:val="00D146E0"/>
    <w:rsid w:val="00D14E53"/>
    <w:rsid w:val="00D156D7"/>
    <w:rsid w:val="00D17A02"/>
    <w:rsid w:val="00D2069B"/>
    <w:rsid w:val="00D229A3"/>
    <w:rsid w:val="00D24CC7"/>
    <w:rsid w:val="00D27D4E"/>
    <w:rsid w:val="00D30100"/>
    <w:rsid w:val="00D322F5"/>
    <w:rsid w:val="00D33C7D"/>
    <w:rsid w:val="00D34570"/>
    <w:rsid w:val="00D34D45"/>
    <w:rsid w:val="00D3514F"/>
    <w:rsid w:val="00D363E3"/>
    <w:rsid w:val="00D43C12"/>
    <w:rsid w:val="00D448C3"/>
    <w:rsid w:val="00D46032"/>
    <w:rsid w:val="00D505B3"/>
    <w:rsid w:val="00D54F98"/>
    <w:rsid w:val="00D605C7"/>
    <w:rsid w:val="00D65014"/>
    <w:rsid w:val="00D66B48"/>
    <w:rsid w:val="00D674F9"/>
    <w:rsid w:val="00D67C31"/>
    <w:rsid w:val="00D7196A"/>
    <w:rsid w:val="00D7275E"/>
    <w:rsid w:val="00D75743"/>
    <w:rsid w:val="00D76706"/>
    <w:rsid w:val="00D8003D"/>
    <w:rsid w:val="00D81213"/>
    <w:rsid w:val="00D836C1"/>
    <w:rsid w:val="00D847E0"/>
    <w:rsid w:val="00D85B2E"/>
    <w:rsid w:val="00D8645B"/>
    <w:rsid w:val="00D8696A"/>
    <w:rsid w:val="00D915A2"/>
    <w:rsid w:val="00D9215A"/>
    <w:rsid w:val="00D94178"/>
    <w:rsid w:val="00D97F78"/>
    <w:rsid w:val="00DA021C"/>
    <w:rsid w:val="00DA2B8D"/>
    <w:rsid w:val="00DA2D50"/>
    <w:rsid w:val="00DA4CAE"/>
    <w:rsid w:val="00DA5DC2"/>
    <w:rsid w:val="00DA6BA9"/>
    <w:rsid w:val="00DB23D8"/>
    <w:rsid w:val="00DB4234"/>
    <w:rsid w:val="00DB461F"/>
    <w:rsid w:val="00DB4828"/>
    <w:rsid w:val="00DB4BD3"/>
    <w:rsid w:val="00DB4D7C"/>
    <w:rsid w:val="00DB58EB"/>
    <w:rsid w:val="00DB6855"/>
    <w:rsid w:val="00DC37ED"/>
    <w:rsid w:val="00DC7816"/>
    <w:rsid w:val="00DD7C5E"/>
    <w:rsid w:val="00DE0DB3"/>
    <w:rsid w:val="00DE748A"/>
    <w:rsid w:val="00DF002E"/>
    <w:rsid w:val="00DF13CF"/>
    <w:rsid w:val="00DF32AA"/>
    <w:rsid w:val="00DF5491"/>
    <w:rsid w:val="00DF5892"/>
    <w:rsid w:val="00E00841"/>
    <w:rsid w:val="00E00E4F"/>
    <w:rsid w:val="00E04EE5"/>
    <w:rsid w:val="00E060F6"/>
    <w:rsid w:val="00E11384"/>
    <w:rsid w:val="00E14092"/>
    <w:rsid w:val="00E174BD"/>
    <w:rsid w:val="00E22E38"/>
    <w:rsid w:val="00E25CDD"/>
    <w:rsid w:val="00E26BD1"/>
    <w:rsid w:val="00E320D9"/>
    <w:rsid w:val="00E35F82"/>
    <w:rsid w:val="00E3625F"/>
    <w:rsid w:val="00E41DF8"/>
    <w:rsid w:val="00E42950"/>
    <w:rsid w:val="00E43693"/>
    <w:rsid w:val="00E46BF1"/>
    <w:rsid w:val="00E475F9"/>
    <w:rsid w:val="00E60F06"/>
    <w:rsid w:val="00E611EC"/>
    <w:rsid w:val="00E62CE5"/>
    <w:rsid w:val="00E62EAC"/>
    <w:rsid w:val="00E6323E"/>
    <w:rsid w:val="00E6439E"/>
    <w:rsid w:val="00E643D1"/>
    <w:rsid w:val="00E6780A"/>
    <w:rsid w:val="00E71F3C"/>
    <w:rsid w:val="00E74F8A"/>
    <w:rsid w:val="00E755C6"/>
    <w:rsid w:val="00E77EBC"/>
    <w:rsid w:val="00E833FC"/>
    <w:rsid w:val="00E84303"/>
    <w:rsid w:val="00E9193B"/>
    <w:rsid w:val="00E93690"/>
    <w:rsid w:val="00E936B4"/>
    <w:rsid w:val="00E96196"/>
    <w:rsid w:val="00E977B8"/>
    <w:rsid w:val="00EA282C"/>
    <w:rsid w:val="00EA3135"/>
    <w:rsid w:val="00EA4494"/>
    <w:rsid w:val="00EA46BC"/>
    <w:rsid w:val="00EA4FE6"/>
    <w:rsid w:val="00EA693C"/>
    <w:rsid w:val="00EB0FD7"/>
    <w:rsid w:val="00EB17B5"/>
    <w:rsid w:val="00EB3E16"/>
    <w:rsid w:val="00EB631F"/>
    <w:rsid w:val="00EC0180"/>
    <w:rsid w:val="00EC6D8E"/>
    <w:rsid w:val="00ED0B24"/>
    <w:rsid w:val="00ED0CC5"/>
    <w:rsid w:val="00ED2290"/>
    <w:rsid w:val="00ED5F9B"/>
    <w:rsid w:val="00EE0861"/>
    <w:rsid w:val="00EE405C"/>
    <w:rsid w:val="00EF10D2"/>
    <w:rsid w:val="00EF1BBD"/>
    <w:rsid w:val="00EF3366"/>
    <w:rsid w:val="00EF4C03"/>
    <w:rsid w:val="00EF5E2C"/>
    <w:rsid w:val="00EF5E72"/>
    <w:rsid w:val="00F00C96"/>
    <w:rsid w:val="00F018AA"/>
    <w:rsid w:val="00F030F0"/>
    <w:rsid w:val="00F04487"/>
    <w:rsid w:val="00F07CD6"/>
    <w:rsid w:val="00F1031D"/>
    <w:rsid w:val="00F11A36"/>
    <w:rsid w:val="00F207AA"/>
    <w:rsid w:val="00F2298C"/>
    <w:rsid w:val="00F23467"/>
    <w:rsid w:val="00F25589"/>
    <w:rsid w:val="00F26E14"/>
    <w:rsid w:val="00F32F9A"/>
    <w:rsid w:val="00F33BEC"/>
    <w:rsid w:val="00F34D4A"/>
    <w:rsid w:val="00F34E9C"/>
    <w:rsid w:val="00F37827"/>
    <w:rsid w:val="00F51092"/>
    <w:rsid w:val="00F51379"/>
    <w:rsid w:val="00F52986"/>
    <w:rsid w:val="00F56755"/>
    <w:rsid w:val="00F57525"/>
    <w:rsid w:val="00F602CC"/>
    <w:rsid w:val="00F61265"/>
    <w:rsid w:val="00F63D40"/>
    <w:rsid w:val="00F6430F"/>
    <w:rsid w:val="00F65894"/>
    <w:rsid w:val="00F67097"/>
    <w:rsid w:val="00F6778F"/>
    <w:rsid w:val="00F70442"/>
    <w:rsid w:val="00F70A64"/>
    <w:rsid w:val="00F70F90"/>
    <w:rsid w:val="00F71F95"/>
    <w:rsid w:val="00F76896"/>
    <w:rsid w:val="00F77108"/>
    <w:rsid w:val="00F77292"/>
    <w:rsid w:val="00F812C2"/>
    <w:rsid w:val="00F824C5"/>
    <w:rsid w:val="00F83BF1"/>
    <w:rsid w:val="00F87C93"/>
    <w:rsid w:val="00F87DAD"/>
    <w:rsid w:val="00F92181"/>
    <w:rsid w:val="00F92997"/>
    <w:rsid w:val="00F953B5"/>
    <w:rsid w:val="00FA024C"/>
    <w:rsid w:val="00FA0949"/>
    <w:rsid w:val="00FA09B3"/>
    <w:rsid w:val="00FA1EA5"/>
    <w:rsid w:val="00FA702C"/>
    <w:rsid w:val="00FA7ED2"/>
    <w:rsid w:val="00FB057C"/>
    <w:rsid w:val="00FB1C79"/>
    <w:rsid w:val="00FB3308"/>
    <w:rsid w:val="00FB33CC"/>
    <w:rsid w:val="00FB5668"/>
    <w:rsid w:val="00FC0249"/>
    <w:rsid w:val="00FC039B"/>
    <w:rsid w:val="00FC107C"/>
    <w:rsid w:val="00FC309B"/>
    <w:rsid w:val="00FC45EC"/>
    <w:rsid w:val="00FC4620"/>
    <w:rsid w:val="00FC498F"/>
    <w:rsid w:val="00FC692C"/>
    <w:rsid w:val="00FD3EF4"/>
    <w:rsid w:val="00FD415D"/>
    <w:rsid w:val="00FD5940"/>
    <w:rsid w:val="00FD5ECC"/>
    <w:rsid w:val="00FD6D6D"/>
    <w:rsid w:val="00FE6822"/>
    <w:rsid w:val="00FE68A5"/>
    <w:rsid w:val="00FE6D51"/>
    <w:rsid w:val="00FF049F"/>
    <w:rsid w:val="00FF0D54"/>
    <w:rsid w:val="00FF148D"/>
    <w:rsid w:val="00FF6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F83CC"/>
  <w15:docId w15:val="{1BF03D07-386C-44D4-9F6E-E967C7D8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26A"/>
    <w:pPr>
      <w:spacing w:before="120" w:after="120" w:line="276" w:lineRule="auto"/>
      <w:jc w:val="both"/>
    </w:pPr>
    <w:rPr>
      <w:rFonts w:ascii="Times New Roman" w:eastAsia="MS Mincho" w:hAnsi="Times New Roman"/>
      <w:sz w:val="22"/>
      <w:szCs w:val="22"/>
    </w:rPr>
  </w:style>
  <w:style w:type="paragraph" w:styleId="Nadpis1">
    <w:name w:val="heading 1"/>
    <w:basedOn w:val="Normln"/>
    <w:next w:val="Normln"/>
    <w:link w:val="Nadpis1Char"/>
    <w:autoRedefine/>
    <w:qFormat/>
    <w:rsid w:val="005C7A00"/>
    <w:pPr>
      <w:keepNext/>
      <w:keepLines/>
      <w:numPr>
        <w:numId w:val="20"/>
      </w:numPr>
      <w:spacing w:line="240" w:lineRule="auto"/>
      <w:jc w:val="left"/>
      <w:outlineLvl w:val="0"/>
    </w:pPr>
    <w:rPr>
      <w:rFonts w:eastAsia="MS Gothic" w:cs="Arial"/>
      <w:b/>
      <w:bCs/>
      <w:sz w:val="28"/>
      <w:szCs w:val="32"/>
    </w:rPr>
  </w:style>
  <w:style w:type="paragraph" w:styleId="Nadpis2">
    <w:name w:val="heading 2"/>
    <w:basedOn w:val="Normln"/>
    <w:next w:val="Normln"/>
    <w:link w:val="Nadpis2Char"/>
    <w:qFormat/>
    <w:rsid w:val="007A126A"/>
    <w:pPr>
      <w:keepNext/>
      <w:keepLines/>
      <w:numPr>
        <w:ilvl w:val="1"/>
        <w:numId w:val="20"/>
      </w:numPr>
      <w:tabs>
        <w:tab w:val="left" w:pos="0"/>
      </w:tabs>
      <w:outlineLvl w:val="1"/>
    </w:pPr>
    <w:rPr>
      <w:rFonts w:eastAsia="MS Gothic"/>
      <w:b/>
      <w:bCs/>
      <w:color w:val="000000"/>
      <w:sz w:val="28"/>
      <w:szCs w:val="28"/>
    </w:rPr>
  </w:style>
  <w:style w:type="paragraph" w:styleId="Nadpis3">
    <w:name w:val="heading 3"/>
    <w:basedOn w:val="Normln"/>
    <w:next w:val="Normln"/>
    <w:link w:val="Nadpis3Char"/>
    <w:qFormat/>
    <w:rsid w:val="007A126A"/>
    <w:pPr>
      <w:keepNext/>
      <w:keepLines/>
      <w:numPr>
        <w:ilvl w:val="2"/>
        <w:numId w:val="20"/>
      </w:numPr>
      <w:spacing w:before="200"/>
      <w:outlineLvl w:val="2"/>
    </w:pPr>
    <w:rPr>
      <w:rFonts w:eastAsia="MS Gothic" w:cs="Arial"/>
      <w:b/>
      <w:color w:val="000000"/>
      <w:sz w:val="24"/>
      <w:szCs w:val="24"/>
    </w:rPr>
  </w:style>
  <w:style w:type="paragraph" w:styleId="Nadpis4">
    <w:name w:val="heading 4"/>
    <w:basedOn w:val="Normln"/>
    <w:next w:val="Normln"/>
    <w:link w:val="Nadpis4Char"/>
    <w:qFormat/>
    <w:rsid w:val="00EE0861"/>
    <w:pPr>
      <w:keepNext/>
      <w:keepLines/>
      <w:numPr>
        <w:ilvl w:val="3"/>
        <w:numId w:val="20"/>
      </w:numPr>
      <w:spacing w:before="200" w:line="264" w:lineRule="auto"/>
      <w:outlineLvl w:val="3"/>
    </w:pPr>
    <w:rPr>
      <w:rFonts w:eastAsia="MS Gothic"/>
      <w:b/>
      <w:bCs/>
      <w:i/>
      <w:iCs/>
      <w:color w:val="4F81BD"/>
      <w:szCs w:val="24"/>
    </w:rPr>
  </w:style>
  <w:style w:type="paragraph" w:styleId="Nadpis5">
    <w:name w:val="heading 5"/>
    <w:basedOn w:val="Normln"/>
    <w:next w:val="Normln"/>
    <w:link w:val="Nadpis5Char"/>
    <w:qFormat/>
    <w:rsid w:val="00EE0861"/>
    <w:pPr>
      <w:keepNext/>
      <w:keepLines/>
      <w:numPr>
        <w:ilvl w:val="4"/>
        <w:numId w:val="20"/>
      </w:numPr>
      <w:spacing w:before="200" w:line="264" w:lineRule="auto"/>
      <w:outlineLvl w:val="4"/>
    </w:pPr>
    <w:rPr>
      <w:rFonts w:eastAsia="MS Gothic"/>
      <w:color w:val="243F60"/>
      <w:szCs w:val="24"/>
    </w:rPr>
  </w:style>
  <w:style w:type="paragraph" w:styleId="Nadpis6">
    <w:name w:val="heading 6"/>
    <w:basedOn w:val="Normln"/>
    <w:next w:val="Normln"/>
    <w:link w:val="Nadpis6Char"/>
    <w:qFormat/>
    <w:rsid w:val="00EE0861"/>
    <w:pPr>
      <w:keepNext/>
      <w:keepLines/>
      <w:numPr>
        <w:ilvl w:val="5"/>
        <w:numId w:val="20"/>
      </w:numPr>
      <w:spacing w:before="200" w:line="264" w:lineRule="auto"/>
      <w:outlineLvl w:val="5"/>
    </w:pPr>
    <w:rPr>
      <w:rFonts w:eastAsia="MS Gothic"/>
      <w:i/>
      <w:iCs/>
      <w:color w:val="243F60"/>
      <w:szCs w:val="24"/>
    </w:rPr>
  </w:style>
  <w:style w:type="paragraph" w:styleId="Nadpis7">
    <w:name w:val="heading 7"/>
    <w:basedOn w:val="Normln"/>
    <w:next w:val="Normln"/>
    <w:link w:val="Nadpis7Char"/>
    <w:qFormat/>
    <w:rsid w:val="00EE0861"/>
    <w:pPr>
      <w:keepNext/>
      <w:keepLines/>
      <w:numPr>
        <w:ilvl w:val="6"/>
        <w:numId w:val="20"/>
      </w:numPr>
      <w:spacing w:before="200" w:line="264" w:lineRule="auto"/>
      <w:outlineLvl w:val="6"/>
    </w:pPr>
    <w:rPr>
      <w:rFonts w:eastAsia="MS Gothic"/>
      <w:i/>
      <w:iCs/>
      <w:color w:val="404040"/>
      <w:szCs w:val="24"/>
    </w:rPr>
  </w:style>
  <w:style w:type="paragraph" w:styleId="Nadpis8">
    <w:name w:val="heading 8"/>
    <w:basedOn w:val="Normln"/>
    <w:next w:val="Normln"/>
    <w:link w:val="Nadpis8Char"/>
    <w:qFormat/>
    <w:rsid w:val="00EE0861"/>
    <w:pPr>
      <w:keepNext/>
      <w:keepLines/>
      <w:numPr>
        <w:ilvl w:val="7"/>
        <w:numId w:val="20"/>
      </w:numPr>
      <w:spacing w:before="200" w:line="264" w:lineRule="auto"/>
      <w:outlineLvl w:val="7"/>
    </w:pPr>
    <w:rPr>
      <w:rFonts w:eastAsia="MS Gothic"/>
      <w:color w:val="404040"/>
      <w:sz w:val="20"/>
      <w:szCs w:val="20"/>
    </w:rPr>
  </w:style>
  <w:style w:type="paragraph" w:styleId="Nadpis9">
    <w:name w:val="heading 9"/>
    <w:basedOn w:val="Normln"/>
    <w:next w:val="Normln"/>
    <w:link w:val="Nadpis9Char"/>
    <w:qFormat/>
    <w:rsid w:val="00EE0861"/>
    <w:pPr>
      <w:keepNext/>
      <w:keepLines/>
      <w:numPr>
        <w:ilvl w:val="8"/>
        <w:numId w:val="20"/>
      </w:numPr>
      <w:spacing w:before="200" w:line="264" w:lineRule="auto"/>
      <w:outlineLvl w:val="8"/>
    </w:pPr>
    <w:rPr>
      <w:rFonts w:eastAsia="MS Gothic"/>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C7A00"/>
    <w:rPr>
      <w:rFonts w:ascii="Times New Roman" w:eastAsia="MS Gothic" w:hAnsi="Times New Roman" w:cs="Arial"/>
      <w:b/>
      <w:bCs/>
      <w:sz w:val="28"/>
      <w:szCs w:val="32"/>
    </w:rPr>
  </w:style>
  <w:style w:type="character" w:customStyle="1" w:styleId="Nadpis2Char">
    <w:name w:val="Nadpis 2 Char"/>
    <w:link w:val="Nadpis2"/>
    <w:rsid w:val="007A126A"/>
    <w:rPr>
      <w:rFonts w:ascii="Times New Roman" w:eastAsia="MS Gothic" w:hAnsi="Times New Roman"/>
      <w:b/>
      <w:bCs/>
      <w:color w:val="000000"/>
      <w:sz w:val="28"/>
      <w:szCs w:val="28"/>
    </w:rPr>
  </w:style>
  <w:style w:type="character" w:customStyle="1" w:styleId="Nadpis3Char">
    <w:name w:val="Nadpis 3 Char"/>
    <w:link w:val="Nadpis3"/>
    <w:rsid w:val="007A126A"/>
    <w:rPr>
      <w:rFonts w:ascii="Times New Roman" w:eastAsia="MS Gothic" w:hAnsi="Times New Roman" w:cs="Arial"/>
      <w:b/>
      <w:color w:val="000000"/>
      <w:sz w:val="24"/>
      <w:szCs w:val="24"/>
    </w:rPr>
  </w:style>
  <w:style w:type="character" w:customStyle="1" w:styleId="Nadpis4Char">
    <w:name w:val="Nadpis 4 Char"/>
    <w:link w:val="Nadpis4"/>
    <w:rsid w:val="00940EA2"/>
    <w:rPr>
      <w:rFonts w:ascii="Times New Roman" w:eastAsia="MS Gothic" w:hAnsi="Times New Roman"/>
      <w:b/>
      <w:bCs/>
      <w:i/>
      <w:iCs/>
      <w:color w:val="4F81BD"/>
      <w:sz w:val="22"/>
      <w:szCs w:val="24"/>
    </w:rPr>
  </w:style>
  <w:style w:type="character" w:customStyle="1" w:styleId="Nadpis5Char">
    <w:name w:val="Nadpis 5 Char"/>
    <w:link w:val="Nadpis5"/>
    <w:rsid w:val="00940EA2"/>
    <w:rPr>
      <w:rFonts w:ascii="Times New Roman" w:eastAsia="MS Gothic" w:hAnsi="Times New Roman"/>
      <w:color w:val="243F60"/>
      <w:sz w:val="22"/>
      <w:szCs w:val="24"/>
    </w:rPr>
  </w:style>
  <w:style w:type="character" w:customStyle="1" w:styleId="Nadpis6Char">
    <w:name w:val="Nadpis 6 Char"/>
    <w:link w:val="Nadpis6"/>
    <w:rsid w:val="00940EA2"/>
    <w:rPr>
      <w:rFonts w:ascii="Times New Roman" w:eastAsia="MS Gothic" w:hAnsi="Times New Roman"/>
      <w:i/>
      <w:iCs/>
      <w:color w:val="243F60"/>
      <w:sz w:val="22"/>
      <w:szCs w:val="24"/>
    </w:rPr>
  </w:style>
  <w:style w:type="character" w:customStyle="1" w:styleId="Nadpis7Char">
    <w:name w:val="Nadpis 7 Char"/>
    <w:link w:val="Nadpis7"/>
    <w:rsid w:val="00940EA2"/>
    <w:rPr>
      <w:rFonts w:ascii="Times New Roman" w:eastAsia="MS Gothic" w:hAnsi="Times New Roman"/>
      <w:i/>
      <w:iCs/>
      <w:color w:val="404040"/>
      <w:sz w:val="22"/>
      <w:szCs w:val="24"/>
    </w:rPr>
  </w:style>
  <w:style w:type="character" w:customStyle="1" w:styleId="Nadpis8Char">
    <w:name w:val="Nadpis 8 Char"/>
    <w:link w:val="Nadpis8"/>
    <w:rsid w:val="00940EA2"/>
    <w:rPr>
      <w:rFonts w:ascii="Times New Roman" w:eastAsia="MS Gothic" w:hAnsi="Times New Roman"/>
      <w:color w:val="404040"/>
    </w:rPr>
  </w:style>
  <w:style w:type="character" w:customStyle="1" w:styleId="Nadpis9Char">
    <w:name w:val="Nadpis 9 Char"/>
    <w:link w:val="Nadpis9"/>
    <w:rsid w:val="00940EA2"/>
    <w:rPr>
      <w:rFonts w:ascii="Times New Roman" w:eastAsia="MS Gothic" w:hAnsi="Times New Roman"/>
      <w:i/>
      <w:iCs/>
      <w:color w:val="404040"/>
    </w:rPr>
  </w:style>
  <w:style w:type="paragraph" w:customStyle="1" w:styleId="Barevnseznamzvraznn11">
    <w:name w:val="Barevný seznam – zvýraznění 11"/>
    <w:basedOn w:val="Normln"/>
    <w:autoRedefine/>
    <w:qFormat/>
    <w:rsid w:val="00406D5B"/>
    <w:pPr>
      <w:numPr>
        <w:numId w:val="1"/>
      </w:numPr>
      <w:tabs>
        <w:tab w:val="left" w:pos="0"/>
        <w:tab w:val="left" w:pos="567"/>
      </w:tabs>
      <w:spacing w:line="264" w:lineRule="auto"/>
      <w:contextualSpacing/>
    </w:pPr>
    <w:rPr>
      <w:szCs w:val="24"/>
      <w:lang w:eastAsia="en-US"/>
    </w:rPr>
  </w:style>
  <w:style w:type="paragraph" w:styleId="Zkladntextodsazen">
    <w:name w:val="Body Text Indent"/>
    <w:basedOn w:val="Normln"/>
    <w:link w:val="ZkladntextodsazenChar"/>
    <w:rsid w:val="00406D5B"/>
    <w:pPr>
      <w:spacing w:line="240" w:lineRule="auto"/>
      <w:ind w:left="993"/>
    </w:pPr>
    <w:rPr>
      <w:rFonts w:ascii="Courier New" w:eastAsia="Times New Roman" w:hAnsi="Courier New"/>
      <w:sz w:val="20"/>
      <w:szCs w:val="20"/>
    </w:rPr>
  </w:style>
  <w:style w:type="character" w:customStyle="1" w:styleId="ZkladntextodsazenChar">
    <w:name w:val="Základní text odsazený Char"/>
    <w:link w:val="Zkladntextodsazen"/>
    <w:rsid w:val="00940EA2"/>
    <w:rPr>
      <w:rFonts w:ascii="Courier New" w:eastAsia="Times New Roman" w:hAnsi="Courier New"/>
    </w:rPr>
  </w:style>
  <w:style w:type="character" w:styleId="slostrnky">
    <w:name w:val="page number"/>
    <w:rsid w:val="00940EA2"/>
    <w:rPr>
      <w:rFonts w:ascii="Times New Roman" w:hAnsi="Times New Roman" w:cs="Times New Roman"/>
      <w:sz w:val="24"/>
    </w:rPr>
  </w:style>
  <w:style w:type="character" w:customStyle="1" w:styleId="TrailerWGM">
    <w:name w:val="Trailer WGM"/>
    <w:rsid w:val="00940EA2"/>
    <w:rPr>
      <w:caps/>
      <w:sz w:val="14"/>
    </w:rPr>
  </w:style>
  <w:style w:type="paragraph" w:styleId="Zhlav">
    <w:name w:val="header"/>
    <w:basedOn w:val="Normln"/>
    <w:link w:val="ZhlavChar"/>
    <w:uiPriority w:val="99"/>
    <w:rsid w:val="00406D5B"/>
    <w:pPr>
      <w:tabs>
        <w:tab w:val="center" w:pos="4703"/>
        <w:tab w:val="right" w:pos="9406"/>
      </w:tabs>
      <w:spacing w:line="264" w:lineRule="auto"/>
    </w:pPr>
    <w:rPr>
      <w:szCs w:val="24"/>
      <w:lang w:eastAsia="en-US"/>
    </w:rPr>
  </w:style>
  <w:style w:type="character" w:customStyle="1" w:styleId="ZhlavChar">
    <w:name w:val="Záhlaví Char"/>
    <w:link w:val="Zhlav"/>
    <w:uiPriority w:val="99"/>
    <w:rsid w:val="00940EA2"/>
    <w:rPr>
      <w:rFonts w:eastAsia="MS Mincho"/>
      <w:sz w:val="22"/>
      <w:szCs w:val="24"/>
      <w:lang w:eastAsia="en-US"/>
    </w:rPr>
  </w:style>
  <w:style w:type="paragraph" w:styleId="Zpat">
    <w:name w:val="footer"/>
    <w:basedOn w:val="Normln"/>
    <w:link w:val="ZpatChar"/>
    <w:uiPriority w:val="99"/>
    <w:rsid w:val="00406D5B"/>
    <w:pPr>
      <w:tabs>
        <w:tab w:val="center" w:pos="4703"/>
        <w:tab w:val="right" w:pos="9406"/>
      </w:tabs>
      <w:spacing w:line="264" w:lineRule="auto"/>
    </w:pPr>
    <w:rPr>
      <w:szCs w:val="24"/>
      <w:lang w:eastAsia="en-US"/>
    </w:rPr>
  </w:style>
  <w:style w:type="character" w:customStyle="1" w:styleId="ZpatChar">
    <w:name w:val="Zápatí Char"/>
    <w:link w:val="Zpat"/>
    <w:uiPriority w:val="99"/>
    <w:rsid w:val="00940EA2"/>
    <w:rPr>
      <w:rFonts w:eastAsia="MS Mincho"/>
      <w:sz w:val="22"/>
      <w:szCs w:val="24"/>
      <w:lang w:eastAsia="en-US"/>
    </w:rPr>
  </w:style>
  <w:style w:type="paragraph" w:styleId="Obsah1">
    <w:name w:val="toc 1"/>
    <w:basedOn w:val="Normln"/>
    <w:next w:val="Normln"/>
    <w:autoRedefine/>
    <w:uiPriority w:val="39"/>
    <w:rsid w:val="00406D5B"/>
    <w:pPr>
      <w:jc w:val="center"/>
    </w:pPr>
    <w:rPr>
      <w:b/>
      <w:bCs/>
      <w:caps/>
      <w:sz w:val="20"/>
      <w:szCs w:val="20"/>
      <w:lang w:eastAsia="en-US"/>
    </w:rPr>
  </w:style>
  <w:style w:type="paragraph" w:styleId="Obsah2">
    <w:name w:val="toc 2"/>
    <w:basedOn w:val="Normln"/>
    <w:next w:val="Normln"/>
    <w:autoRedefine/>
    <w:uiPriority w:val="39"/>
    <w:rsid w:val="002F653B"/>
    <w:pPr>
      <w:spacing w:after="0" w:line="264" w:lineRule="auto"/>
      <w:ind w:left="240"/>
    </w:pPr>
    <w:rPr>
      <w:smallCaps/>
      <w:sz w:val="20"/>
      <w:szCs w:val="20"/>
      <w:lang w:eastAsia="en-US"/>
    </w:rPr>
  </w:style>
  <w:style w:type="paragraph" w:styleId="Obsah3">
    <w:name w:val="toc 3"/>
    <w:basedOn w:val="Normln"/>
    <w:next w:val="Normln"/>
    <w:autoRedefine/>
    <w:uiPriority w:val="39"/>
    <w:rsid w:val="002F653B"/>
    <w:pPr>
      <w:spacing w:after="0" w:line="264" w:lineRule="auto"/>
      <w:ind w:left="480"/>
    </w:pPr>
    <w:rPr>
      <w:i/>
      <w:iCs/>
      <w:sz w:val="20"/>
      <w:szCs w:val="20"/>
      <w:lang w:eastAsia="en-US"/>
    </w:rPr>
  </w:style>
  <w:style w:type="character" w:styleId="Hypertextovodkaz">
    <w:name w:val="Hyperlink"/>
    <w:uiPriority w:val="99"/>
    <w:rsid w:val="00940EA2"/>
    <w:rPr>
      <w:color w:val="0000FF"/>
      <w:u w:val="single"/>
    </w:rPr>
  </w:style>
  <w:style w:type="paragraph" w:styleId="Rozloendokumentu">
    <w:name w:val="Document Map"/>
    <w:basedOn w:val="Normln"/>
    <w:link w:val="RozloendokumentuChar"/>
    <w:semiHidden/>
    <w:rsid w:val="00406D5B"/>
    <w:pPr>
      <w:shd w:val="clear" w:color="auto" w:fill="000080"/>
      <w:spacing w:line="264" w:lineRule="auto"/>
    </w:pPr>
    <w:rPr>
      <w:rFonts w:ascii="Tahoma" w:hAnsi="Tahoma" w:cs="Tahoma"/>
      <w:sz w:val="20"/>
      <w:szCs w:val="20"/>
      <w:lang w:eastAsia="en-US"/>
    </w:rPr>
  </w:style>
  <w:style w:type="character" w:customStyle="1" w:styleId="RozloendokumentuChar">
    <w:name w:val="Rozložení dokumentu Char"/>
    <w:link w:val="Rozloendokumentu"/>
    <w:semiHidden/>
    <w:rsid w:val="00940EA2"/>
    <w:rPr>
      <w:rFonts w:ascii="Tahoma" w:eastAsia="MS Mincho" w:hAnsi="Tahoma" w:cs="Tahoma"/>
      <w:shd w:val="clear" w:color="auto" w:fill="000080"/>
      <w:lang w:eastAsia="en-US"/>
    </w:rPr>
  </w:style>
  <w:style w:type="paragraph" w:styleId="Normlnweb">
    <w:name w:val="Normal (Web)"/>
    <w:basedOn w:val="Normln"/>
    <w:uiPriority w:val="99"/>
    <w:rsid w:val="00940EA2"/>
    <w:pPr>
      <w:spacing w:before="100" w:beforeAutospacing="1" w:after="100" w:afterAutospacing="1" w:line="240" w:lineRule="auto"/>
    </w:pPr>
    <w:rPr>
      <w:rFonts w:eastAsia="Times New Roman"/>
      <w:szCs w:val="24"/>
    </w:rPr>
  </w:style>
  <w:style w:type="character" w:customStyle="1" w:styleId="googqs-tidbitgoogqs-tidbit-0">
    <w:name w:val="goog_qs-tidbit goog_qs-tidbit-0"/>
    <w:basedOn w:val="Standardnpsmoodstavce"/>
    <w:rsid w:val="00940EA2"/>
  </w:style>
  <w:style w:type="character" w:styleId="Siln">
    <w:name w:val="Strong"/>
    <w:qFormat/>
    <w:rsid w:val="00940EA2"/>
    <w:rPr>
      <w:rFonts w:ascii="Times New Roman" w:hAnsi="Times New Roman"/>
      <w:b w:val="0"/>
      <w:bCs/>
      <w:i w:val="0"/>
      <w:iCs w:val="0"/>
      <w:caps/>
      <w:smallCaps w:val="0"/>
      <w:sz w:val="32"/>
      <w:szCs w:val="32"/>
    </w:rPr>
  </w:style>
  <w:style w:type="paragraph" w:customStyle="1" w:styleId="noteitalic">
    <w:name w:val="note italic"/>
    <w:basedOn w:val="Normln"/>
    <w:rsid w:val="00940EA2"/>
    <w:pPr>
      <w:spacing w:before="100" w:beforeAutospacing="1" w:after="100" w:afterAutospacing="1" w:line="240" w:lineRule="auto"/>
    </w:pPr>
    <w:rPr>
      <w:rFonts w:eastAsia="Times New Roman"/>
      <w:szCs w:val="24"/>
    </w:rPr>
  </w:style>
  <w:style w:type="paragraph" w:styleId="Obsah4">
    <w:name w:val="toc 4"/>
    <w:basedOn w:val="Normln"/>
    <w:next w:val="Normln"/>
    <w:autoRedefine/>
    <w:uiPriority w:val="39"/>
    <w:unhideWhenUsed/>
    <w:rsid w:val="002F653B"/>
    <w:pPr>
      <w:spacing w:after="0" w:line="264" w:lineRule="auto"/>
      <w:ind w:left="720"/>
    </w:pPr>
    <w:rPr>
      <w:sz w:val="18"/>
      <w:szCs w:val="18"/>
      <w:lang w:eastAsia="en-US"/>
    </w:rPr>
  </w:style>
  <w:style w:type="paragraph" w:styleId="Obsah5">
    <w:name w:val="toc 5"/>
    <w:basedOn w:val="Normln"/>
    <w:next w:val="Normln"/>
    <w:autoRedefine/>
    <w:uiPriority w:val="39"/>
    <w:unhideWhenUsed/>
    <w:rsid w:val="002F653B"/>
    <w:pPr>
      <w:spacing w:after="0" w:line="264" w:lineRule="auto"/>
      <w:ind w:left="960"/>
    </w:pPr>
    <w:rPr>
      <w:sz w:val="18"/>
      <w:szCs w:val="18"/>
      <w:lang w:eastAsia="en-US"/>
    </w:rPr>
  </w:style>
  <w:style w:type="paragraph" w:styleId="Obsah6">
    <w:name w:val="toc 6"/>
    <w:basedOn w:val="Normln"/>
    <w:next w:val="Normln"/>
    <w:autoRedefine/>
    <w:uiPriority w:val="39"/>
    <w:unhideWhenUsed/>
    <w:rsid w:val="002F653B"/>
    <w:pPr>
      <w:spacing w:after="0" w:line="264" w:lineRule="auto"/>
      <w:ind w:left="1200"/>
    </w:pPr>
    <w:rPr>
      <w:sz w:val="18"/>
      <w:szCs w:val="18"/>
      <w:lang w:eastAsia="en-US"/>
    </w:rPr>
  </w:style>
  <w:style w:type="paragraph" w:styleId="Obsah7">
    <w:name w:val="toc 7"/>
    <w:basedOn w:val="Normln"/>
    <w:next w:val="Normln"/>
    <w:autoRedefine/>
    <w:uiPriority w:val="39"/>
    <w:unhideWhenUsed/>
    <w:rsid w:val="002F653B"/>
    <w:pPr>
      <w:spacing w:after="0" w:line="264" w:lineRule="auto"/>
      <w:ind w:left="1440"/>
    </w:pPr>
    <w:rPr>
      <w:sz w:val="18"/>
      <w:szCs w:val="18"/>
      <w:lang w:eastAsia="en-US"/>
    </w:rPr>
  </w:style>
  <w:style w:type="paragraph" w:styleId="Obsah8">
    <w:name w:val="toc 8"/>
    <w:basedOn w:val="Normln"/>
    <w:next w:val="Normln"/>
    <w:autoRedefine/>
    <w:uiPriority w:val="39"/>
    <w:unhideWhenUsed/>
    <w:rsid w:val="002F653B"/>
    <w:pPr>
      <w:spacing w:after="0" w:line="264" w:lineRule="auto"/>
      <w:ind w:left="1680"/>
    </w:pPr>
    <w:rPr>
      <w:sz w:val="18"/>
      <w:szCs w:val="18"/>
      <w:lang w:eastAsia="en-US"/>
    </w:rPr>
  </w:style>
  <w:style w:type="paragraph" w:styleId="Obsah9">
    <w:name w:val="toc 9"/>
    <w:basedOn w:val="Normln"/>
    <w:next w:val="Normln"/>
    <w:autoRedefine/>
    <w:uiPriority w:val="39"/>
    <w:unhideWhenUsed/>
    <w:rsid w:val="002F653B"/>
    <w:pPr>
      <w:spacing w:after="0" w:line="264" w:lineRule="auto"/>
      <w:ind w:left="1920"/>
    </w:pPr>
    <w:rPr>
      <w:sz w:val="18"/>
      <w:szCs w:val="18"/>
      <w:lang w:eastAsia="en-US"/>
    </w:rPr>
  </w:style>
  <w:style w:type="paragraph" w:styleId="Textpoznpodarou">
    <w:name w:val="footnote text"/>
    <w:aliases w:val="Footnote Text Char,Voetnoottekst Char,Voetnoottekst Char1 Char,Voetnoottekst Char Char1 Char,Voetnoottekst Char1 Char Char Char,Voetnoottekst Char Char1 Char Char Char, Char,Char"/>
    <w:basedOn w:val="Normln"/>
    <w:link w:val="TextpoznpodarouChar"/>
    <w:uiPriority w:val="99"/>
    <w:unhideWhenUsed/>
    <w:rsid w:val="00406D5B"/>
    <w:pPr>
      <w:spacing w:line="264" w:lineRule="auto"/>
    </w:pPr>
    <w:rPr>
      <w:sz w:val="16"/>
      <w:szCs w:val="24"/>
    </w:rPr>
  </w:style>
  <w:style w:type="character" w:customStyle="1" w:styleId="TextpoznpodarouChar">
    <w:name w:val="Text pozn. pod čarou Char"/>
    <w:aliases w:val="Footnote Text Char Char,Voetnoottekst Char Char,Voetnoottekst Char1 Char Char,Voetnoottekst Char Char1 Char Char,Voetnoottekst Char1 Char Char Char Char,Voetnoottekst Char Char1 Char Char Char Char, Char Char,Char Char"/>
    <w:link w:val="Textpoznpodarou"/>
    <w:uiPriority w:val="99"/>
    <w:rsid w:val="00940EA2"/>
    <w:rPr>
      <w:rFonts w:eastAsia="MS Mincho"/>
      <w:sz w:val="16"/>
      <w:szCs w:val="24"/>
    </w:rPr>
  </w:style>
  <w:style w:type="character" w:styleId="Znakapoznpodarou">
    <w:name w:val="footnote reference"/>
    <w:uiPriority w:val="99"/>
    <w:unhideWhenUsed/>
    <w:qFormat/>
    <w:rsid w:val="00940EA2"/>
    <w:rPr>
      <w:vertAlign w:val="superscript"/>
    </w:rPr>
  </w:style>
  <w:style w:type="paragraph" w:styleId="Titulek">
    <w:name w:val="caption"/>
    <w:basedOn w:val="Normln"/>
    <w:next w:val="Normln"/>
    <w:uiPriority w:val="35"/>
    <w:qFormat/>
    <w:rsid w:val="00406D5B"/>
    <w:pPr>
      <w:keepNext/>
      <w:spacing w:line="264" w:lineRule="auto"/>
    </w:pPr>
    <w:rPr>
      <w:rFonts w:cs="Arial"/>
      <w:sz w:val="16"/>
      <w:szCs w:val="16"/>
      <w:lang w:eastAsia="en-US"/>
    </w:rPr>
  </w:style>
  <w:style w:type="paragraph" w:customStyle="1" w:styleId="Nadpisobsahu1">
    <w:name w:val="Nadpis obsahu1"/>
    <w:basedOn w:val="Nadpis1"/>
    <w:next w:val="Normln"/>
    <w:qFormat/>
    <w:rsid w:val="00406D5B"/>
    <w:pPr>
      <w:numPr>
        <w:numId w:val="0"/>
      </w:numPr>
      <w:outlineLvl w:val="9"/>
    </w:pPr>
    <w:rPr>
      <w:sz w:val="24"/>
      <w:szCs w:val="20"/>
      <w:u w:val="single"/>
      <w:lang w:val="en-US"/>
    </w:rPr>
  </w:style>
  <w:style w:type="paragraph" w:styleId="Nzev">
    <w:name w:val="Title"/>
    <w:basedOn w:val="Normln"/>
    <w:next w:val="Normln"/>
    <w:link w:val="NzevChar"/>
    <w:qFormat/>
    <w:rsid w:val="002F653B"/>
    <w:pPr>
      <w:spacing w:after="60" w:line="264" w:lineRule="auto"/>
      <w:jc w:val="center"/>
      <w:outlineLvl w:val="0"/>
    </w:pPr>
    <w:rPr>
      <w:rFonts w:eastAsia="MS Gothic"/>
      <w:b/>
      <w:bCs/>
      <w:kern w:val="28"/>
      <w:sz w:val="32"/>
      <w:szCs w:val="32"/>
    </w:rPr>
  </w:style>
  <w:style w:type="character" w:customStyle="1" w:styleId="NzevChar">
    <w:name w:val="Název Char"/>
    <w:link w:val="Nzev"/>
    <w:rsid w:val="00940EA2"/>
    <w:rPr>
      <w:rFonts w:eastAsia="MS Gothic"/>
      <w:b/>
      <w:bCs/>
      <w:kern w:val="28"/>
      <w:sz w:val="32"/>
      <w:szCs w:val="32"/>
    </w:rPr>
  </w:style>
  <w:style w:type="character" w:styleId="slodku">
    <w:name w:val="line number"/>
    <w:semiHidden/>
    <w:unhideWhenUsed/>
    <w:rsid w:val="00940EA2"/>
  </w:style>
  <w:style w:type="character" w:customStyle="1" w:styleId="quote22">
    <w:name w:val="quote22"/>
    <w:rsid w:val="00940EA2"/>
  </w:style>
  <w:style w:type="paragraph" w:customStyle="1" w:styleId="null">
    <w:name w:val="null"/>
    <w:basedOn w:val="Normln"/>
    <w:rsid w:val="00940EA2"/>
    <w:pPr>
      <w:spacing w:before="100" w:beforeAutospacing="1" w:after="100" w:afterAutospacing="1" w:line="240" w:lineRule="auto"/>
    </w:pPr>
    <w:rPr>
      <w:rFonts w:eastAsia="Times New Roman"/>
      <w:szCs w:val="24"/>
    </w:rPr>
  </w:style>
  <w:style w:type="character" w:styleId="Zdraznn">
    <w:name w:val="Emphasis"/>
    <w:qFormat/>
    <w:rsid w:val="00940EA2"/>
    <w:rPr>
      <w:i/>
      <w:iCs/>
    </w:rPr>
  </w:style>
  <w:style w:type="table" w:styleId="Mkatabulky">
    <w:name w:val="Table Grid"/>
    <w:basedOn w:val="Normlntabulka"/>
    <w:uiPriority w:val="39"/>
    <w:rsid w:val="00940E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dpis1"/>
    <w:next w:val="Normln"/>
    <w:qFormat/>
    <w:rsid w:val="00940EA2"/>
    <w:pPr>
      <w:numPr>
        <w:numId w:val="0"/>
      </w:numPr>
    </w:pPr>
  </w:style>
  <w:style w:type="paragraph" w:customStyle="1" w:styleId="odrkyodsazen2">
    <w:name w:val="odrážky_odsazené2"/>
    <w:basedOn w:val="Normln"/>
    <w:rsid w:val="00406D5B"/>
    <w:pPr>
      <w:numPr>
        <w:numId w:val="3"/>
      </w:numPr>
      <w:spacing w:line="264" w:lineRule="auto"/>
    </w:pPr>
    <w:rPr>
      <w:rFonts w:eastAsia="Times New Roman"/>
      <w:szCs w:val="20"/>
      <w:lang w:eastAsia="en-US"/>
    </w:rPr>
  </w:style>
  <w:style w:type="paragraph" w:customStyle="1" w:styleId="StylNadpis1Tmaverven">
    <w:name w:val="Styl Nadpis 1 + Tmavě červená"/>
    <w:basedOn w:val="Nadpis1"/>
    <w:rsid w:val="00406D5B"/>
    <w:pPr>
      <w:keepLines w:val="0"/>
      <w:numPr>
        <w:numId w:val="0"/>
      </w:numPr>
      <w:tabs>
        <w:tab w:val="num" w:pos="567"/>
      </w:tabs>
      <w:spacing w:after="360"/>
      <w:ind w:left="567" w:hanging="567"/>
    </w:pPr>
    <w:rPr>
      <w:rFonts w:eastAsia="Times New Roman"/>
      <w:color w:val="800000"/>
      <w:kern w:val="28"/>
      <w:szCs w:val="28"/>
    </w:rPr>
  </w:style>
  <w:style w:type="paragraph" w:customStyle="1" w:styleId="Styl2">
    <w:name w:val="Styl2"/>
    <w:basedOn w:val="Normln"/>
    <w:rsid w:val="00406D5B"/>
    <w:pPr>
      <w:keepNext/>
      <w:numPr>
        <w:ilvl w:val="1"/>
        <w:numId w:val="2"/>
      </w:numPr>
      <w:spacing w:before="480" w:line="264" w:lineRule="auto"/>
      <w:outlineLvl w:val="1"/>
    </w:pPr>
    <w:rPr>
      <w:rFonts w:eastAsia="Times New Roman" w:cs="Arial"/>
      <w:b/>
      <w:bCs/>
      <w:color w:val="008000"/>
      <w:szCs w:val="24"/>
    </w:rPr>
  </w:style>
  <w:style w:type="paragraph" w:customStyle="1" w:styleId="StylStylNadpis212bArialZelen">
    <w:name w:val="Styl Styl Nadpis 2 + 12 b. + Arial Zelená"/>
    <w:basedOn w:val="Normln"/>
    <w:rsid w:val="00406D5B"/>
    <w:pPr>
      <w:keepNext/>
      <w:tabs>
        <w:tab w:val="num" w:pos="0"/>
      </w:tabs>
      <w:spacing w:before="480" w:line="264" w:lineRule="auto"/>
      <w:outlineLvl w:val="1"/>
    </w:pPr>
    <w:rPr>
      <w:rFonts w:eastAsia="Times New Roman"/>
      <w:b/>
      <w:bCs/>
      <w:color w:val="008000"/>
      <w:szCs w:val="24"/>
    </w:rPr>
  </w:style>
  <w:style w:type="paragraph" w:customStyle="1" w:styleId="Odstavecseseznamem1">
    <w:name w:val="Odstavec se seznamem1"/>
    <w:basedOn w:val="Normln"/>
    <w:qFormat/>
    <w:rsid w:val="00406D5B"/>
    <w:pPr>
      <w:ind w:left="720"/>
      <w:contextualSpacing/>
    </w:pPr>
    <w:rPr>
      <w:rFonts w:eastAsia="Calibri"/>
      <w:lang w:eastAsia="en-US"/>
    </w:rPr>
  </w:style>
  <w:style w:type="character" w:customStyle="1" w:styleId="Zdraznnjemn1">
    <w:name w:val="Zdůraznění – jemné1"/>
    <w:qFormat/>
    <w:rsid w:val="00940EA2"/>
    <w:rPr>
      <w:i/>
      <w:iCs/>
      <w:color w:val="808080"/>
    </w:rPr>
  </w:style>
  <w:style w:type="character" w:customStyle="1" w:styleId="Zdraznnintenzivn1">
    <w:name w:val="Zdůraznění – intenzivní1"/>
    <w:qFormat/>
    <w:rsid w:val="00940EA2"/>
    <w:rPr>
      <w:b/>
      <w:bCs/>
      <w:i/>
      <w:iCs/>
      <w:color w:val="4F81BD"/>
    </w:rPr>
  </w:style>
  <w:style w:type="paragraph" w:customStyle="1" w:styleId="Barevnmkazvraznn11">
    <w:name w:val="Barevná mřížka – zvýraznění 11"/>
    <w:basedOn w:val="Normln"/>
    <w:next w:val="Normln"/>
    <w:link w:val="Barevnmkazvraznn1Char"/>
    <w:qFormat/>
    <w:rsid w:val="00406D5B"/>
    <w:pPr>
      <w:spacing w:line="264" w:lineRule="auto"/>
    </w:pPr>
    <w:rPr>
      <w:i/>
      <w:iCs/>
      <w:color w:val="000000"/>
      <w:szCs w:val="24"/>
    </w:rPr>
  </w:style>
  <w:style w:type="character" w:customStyle="1" w:styleId="Barevnmkazvraznn1Char">
    <w:name w:val="Barevná mřížka – zvýraznění 1 Char"/>
    <w:link w:val="Barevnmkazvraznn11"/>
    <w:rsid w:val="00940EA2"/>
    <w:rPr>
      <w:rFonts w:eastAsia="MS Mincho"/>
      <w:i/>
      <w:iCs/>
      <w:color w:val="000000"/>
      <w:sz w:val="22"/>
      <w:szCs w:val="24"/>
    </w:rPr>
  </w:style>
  <w:style w:type="character" w:customStyle="1" w:styleId="Odkazintenzivn1">
    <w:name w:val="Odkaz – intenzivní1"/>
    <w:qFormat/>
    <w:rsid w:val="00940EA2"/>
    <w:rPr>
      <w:b/>
      <w:bCs/>
      <w:smallCaps/>
      <w:color w:val="C0504D"/>
      <w:spacing w:val="5"/>
      <w:u w:val="single"/>
    </w:rPr>
  </w:style>
  <w:style w:type="paragraph" w:styleId="Podnadpis">
    <w:name w:val="Subtitle"/>
    <w:basedOn w:val="Normln"/>
    <w:next w:val="Normln"/>
    <w:link w:val="PodnadpisChar1"/>
    <w:qFormat/>
    <w:rsid w:val="00406D5B"/>
    <w:pPr>
      <w:spacing w:after="60" w:line="264" w:lineRule="auto"/>
      <w:jc w:val="center"/>
      <w:outlineLvl w:val="1"/>
    </w:pPr>
    <w:rPr>
      <w:rFonts w:eastAsia="MS Gothic"/>
      <w:szCs w:val="24"/>
    </w:rPr>
  </w:style>
  <w:style w:type="character" w:customStyle="1" w:styleId="PodnadpisChar1">
    <w:name w:val="Podnadpis Char1"/>
    <w:link w:val="Podnadpis"/>
    <w:rsid w:val="00940EA2"/>
    <w:rPr>
      <w:rFonts w:eastAsia="MS Gothic"/>
      <w:sz w:val="22"/>
      <w:szCs w:val="24"/>
    </w:rPr>
  </w:style>
  <w:style w:type="character" w:customStyle="1" w:styleId="PodnadpisChar">
    <w:name w:val="Podnadpis Char"/>
    <w:uiPriority w:val="11"/>
    <w:rsid w:val="002F653B"/>
    <w:rPr>
      <w:rFonts w:eastAsia="MS Mincho"/>
      <w:color w:val="5A5A5A"/>
      <w:spacing w:val="15"/>
      <w:sz w:val="22"/>
      <w:szCs w:val="22"/>
    </w:rPr>
  </w:style>
  <w:style w:type="character" w:customStyle="1" w:styleId="Odkazjemn1">
    <w:name w:val="Odkaz – jemný1"/>
    <w:qFormat/>
    <w:rsid w:val="00940EA2"/>
    <w:rPr>
      <w:smallCaps/>
      <w:color w:val="C0504D"/>
      <w:u w:val="single"/>
    </w:rPr>
  </w:style>
  <w:style w:type="table" w:customStyle="1" w:styleId="Svtlstnovn1">
    <w:name w:val="Světlé stínování1"/>
    <w:basedOn w:val="Normlntabulka"/>
    <w:rsid w:val="00940EA2"/>
    <w:rPr>
      <w:rFonts w:ascii="Cambria" w:eastAsia="MS Mincho"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Odkaznakoment">
    <w:name w:val="annotation reference"/>
    <w:unhideWhenUsed/>
    <w:rsid w:val="00940EA2"/>
    <w:rPr>
      <w:sz w:val="16"/>
      <w:szCs w:val="16"/>
    </w:rPr>
  </w:style>
  <w:style w:type="paragraph" w:styleId="Textkomente">
    <w:name w:val="annotation text"/>
    <w:basedOn w:val="Normln"/>
    <w:link w:val="TextkomenteChar"/>
    <w:unhideWhenUsed/>
    <w:rsid w:val="00406D5B"/>
    <w:pPr>
      <w:spacing w:line="264" w:lineRule="auto"/>
    </w:pPr>
    <w:rPr>
      <w:sz w:val="20"/>
      <w:szCs w:val="20"/>
      <w:lang w:eastAsia="en-US"/>
    </w:rPr>
  </w:style>
  <w:style w:type="character" w:customStyle="1" w:styleId="TextkomenteChar">
    <w:name w:val="Text komentáře Char"/>
    <w:link w:val="Textkomente"/>
    <w:rsid w:val="00940EA2"/>
    <w:rPr>
      <w:rFonts w:eastAsia="MS Mincho"/>
      <w:lang w:eastAsia="en-US"/>
    </w:rPr>
  </w:style>
  <w:style w:type="paragraph" w:styleId="Pedmtkomente">
    <w:name w:val="annotation subject"/>
    <w:basedOn w:val="Textkomente"/>
    <w:next w:val="Textkomente"/>
    <w:link w:val="PedmtkomenteChar"/>
    <w:semiHidden/>
    <w:unhideWhenUsed/>
    <w:rsid w:val="00940EA2"/>
    <w:rPr>
      <w:b/>
      <w:bCs/>
    </w:rPr>
  </w:style>
  <w:style w:type="character" w:customStyle="1" w:styleId="PedmtkomenteChar">
    <w:name w:val="Předmět komentáře Char"/>
    <w:link w:val="Pedmtkomente"/>
    <w:semiHidden/>
    <w:rsid w:val="00940EA2"/>
    <w:rPr>
      <w:rFonts w:ascii="Arial" w:eastAsia="MS Mincho" w:hAnsi="Arial" w:cs="Times New Roman"/>
      <w:b/>
      <w:bCs/>
      <w:sz w:val="20"/>
      <w:szCs w:val="20"/>
    </w:rPr>
  </w:style>
  <w:style w:type="paragraph" w:styleId="Textbubliny">
    <w:name w:val="Balloon Text"/>
    <w:basedOn w:val="Normln"/>
    <w:link w:val="TextbublinyChar"/>
    <w:semiHidden/>
    <w:unhideWhenUsed/>
    <w:rsid w:val="00940EA2"/>
    <w:pPr>
      <w:spacing w:after="0" w:line="240" w:lineRule="auto"/>
    </w:pPr>
    <w:rPr>
      <w:rFonts w:ascii="Tahoma" w:hAnsi="Tahoma" w:cs="Tahoma"/>
      <w:sz w:val="16"/>
      <w:szCs w:val="16"/>
      <w:lang w:eastAsia="en-US"/>
    </w:rPr>
  </w:style>
  <w:style w:type="character" w:customStyle="1" w:styleId="TextbublinyChar">
    <w:name w:val="Text bubliny Char"/>
    <w:link w:val="Textbubliny"/>
    <w:semiHidden/>
    <w:rsid w:val="00940EA2"/>
    <w:rPr>
      <w:rFonts w:ascii="Tahoma" w:eastAsia="MS Mincho" w:hAnsi="Tahoma" w:cs="Tahoma"/>
      <w:sz w:val="16"/>
      <w:szCs w:val="16"/>
    </w:rPr>
  </w:style>
  <w:style w:type="paragraph" w:styleId="Odstavecseseznamem">
    <w:name w:val="List Paragraph"/>
    <w:aliases w:val="List Paragraph (Czech Tourism),Nad,Odstavec_muj,List Paragraph"/>
    <w:basedOn w:val="Normln"/>
    <w:link w:val="OdstavecseseznamemChar"/>
    <w:uiPriority w:val="34"/>
    <w:qFormat/>
    <w:rsid w:val="002F653B"/>
    <w:pPr>
      <w:ind w:left="720"/>
      <w:contextualSpacing/>
    </w:pPr>
    <w:rPr>
      <w:rFonts w:eastAsia="Calibri"/>
      <w:lang w:eastAsia="en-US"/>
    </w:rPr>
  </w:style>
  <w:style w:type="paragraph" w:customStyle="1" w:styleId="Revize1">
    <w:name w:val="Revize1"/>
    <w:hidden/>
    <w:semiHidden/>
    <w:rsid w:val="002F653B"/>
    <w:rPr>
      <w:rFonts w:ascii="Arial" w:eastAsia="MS Mincho" w:hAnsi="Arial"/>
      <w:sz w:val="24"/>
      <w:szCs w:val="24"/>
      <w:lang w:eastAsia="en-US"/>
    </w:rPr>
  </w:style>
  <w:style w:type="paragraph" w:styleId="Revize">
    <w:name w:val="Revision"/>
    <w:hidden/>
    <w:uiPriority w:val="99"/>
    <w:semiHidden/>
    <w:rsid w:val="002F653B"/>
    <w:rPr>
      <w:rFonts w:ascii="Arial" w:eastAsia="MS Mincho" w:hAnsi="Arial"/>
      <w:sz w:val="24"/>
      <w:szCs w:val="24"/>
      <w:lang w:eastAsia="en-US"/>
    </w:rPr>
  </w:style>
  <w:style w:type="paragraph" w:styleId="Textvysvtlivek">
    <w:name w:val="endnote text"/>
    <w:basedOn w:val="Normln"/>
    <w:link w:val="TextvysvtlivekChar"/>
    <w:uiPriority w:val="99"/>
    <w:semiHidden/>
    <w:unhideWhenUsed/>
    <w:rsid w:val="00406D5B"/>
    <w:pPr>
      <w:spacing w:line="264" w:lineRule="auto"/>
    </w:pPr>
    <w:rPr>
      <w:sz w:val="20"/>
      <w:szCs w:val="20"/>
      <w:lang w:eastAsia="en-US"/>
    </w:rPr>
  </w:style>
  <w:style w:type="character" w:customStyle="1" w:styleId="TextvysvtlivekChar">
    <w:name w:val="Text vysvětlivek Char"/>
    <w:link w:val="Textvysvtlivek"/>
    <w:uiPriority w:val="99"/>
    <w:semiHidden/>
    <w:rsid w:val="00940EA2"/>
    <w:rPr>
      <w:rFonts w:eastAsia="MS Mincho"/>
      <w:lang w:eastAsia="en-US"/>
    </w:rPr>
  </w:style>
  <w:style w:type="character" w:styleId="Odkaznavysvtlivky">
    <w:name w:val="endnote reference"/>
    <w:uiPriority w:val="99"/>
    <w:semiHidden/>
    <w:unhideWhenUsed/>
    <w:rsid w:val="00940EA2"/>
    <w:rPr>
      <w:vertAlign w:val="superscript"/>
    </w:rPr>
  </w:style>
  <w:style w:type="paragraph" w:styleId="Bezmezer">
    <w:name w:val="No Spacing"/>
    <w:link w:val="BezmezerChar"/>
    <w:uiPriority w:val="1"/>
    <w:qFormat/>
    <w:rsid w:val="002F653B"/>
    <w:rPr>
      <w:rFonts w:eastAsia="Times New Roman"/>
      <w:sz w:val="22"/>
      <w:szCs w:val="22"/>
    </w:rPr>
  </w:style>
  <w:style w:type="character" w:customStyle="1" w:styleId="BezmezerChar">
    <w:name w:val="Bez mezer Char"/>
    <w:link w:val="Bezmezer"/>
    <w:uiPriority w:val="1"/>
    <w:rsid w:val="00940EA2"/>
    <w:rPr>
      <w:rFonts w:eastAsia="Times New Roman"/>
      <w:sz w:val="22"/>
      <w:szCs w:val="22"/>
    </w:rPr>
  </w:style>
  <w:style w:type="paragraph" w:customStyle="1" w:styleId="Default">
    <w:name w:val="Default"/>
    <w:rsid w:val="002F653B"/>
    <w:pPr>
      <w:autoSpaceDE w:val="0"/>
      <w:autoSpaceDN w:val="0"/>
      <w:adjustRightInd w:val="0"/>
    </w:pPr>
    <w:rPr>
      <w:rFonts w:ascii="Times New Roman" w:eastAsia="Times New Roman" w:hAnsi="Times New Roman"/>
      <w:color w:val="000000"/>
      <w:sz w:val="24"/>
      <w:szCs w:val="24"/>
    </w:rPr>
  </w:style>
  <w:style w:type="paragraph" w:styleId="Zkladntext">
    <w:name w:val="Body Text"/>
    <w:basedOn w:val="Normln"/>
    <w:link w:val="ZkladntextChar"/>
    <w:uiPriority w:val="99"/>
    <w:semiHidden/>
    <w:unhideWhenUsed/>
    <w:rsid w:val="00406D5B"/>
    <w:pPr>
      <w:spacing w:line="264" w:lineRule="auto"/>
    </w:pPr>
    <w:rPr>
      <w:szCs w:val="24"/>
      <w:lang w:eastAsia="en-US"/>
    </w:rPr>
  </w:style>
  <w:style w:type="character" w:customStyle="1" w:styleId="ZkladntextChar">
    <w:name w:val="Základní text Char"/>
    <w:link w:val="Zkladntext"/>
    <w:uiPriority w:val="99"/>
    <w:semiHidden/>
    <w:rsid w:val="00940EA2"/>
    <w:rPr>
      <w:rFonts w:eastAsia="MS Mincho"/>
      <w:sz w:val="22"/>
      <w:szCs w:val="24"/>
      <w:lang w:eastAsia="en-US"/>
    </w:rPr>
  </w:style>
  <w:style w:type="paragraph" w:customStyle="1" w:styleId="text">
    <w:name w:val="text"/>
    <w:basedOn w:val="Normln"/>
    <w:rsid w:val="00940EA2"/>
    <w:pPr>
      <w:spacing w:before="60" w:after="0" w:line="240" w:lineRule="auto"/>
    </w:pPr>
    <w:rPr>
      <w:rFonts w:eastAsia="Times New Roman"/>
      <w:szCs w:val="20"/>
    </w:rPr>
  </w:style>
  <w:style w:type="paragraph" w:customStyle="1" w:styleId="Styl1">
    <w:name w:val="Styl1"/>
    <w:basedOn w:val="Normln"/>
    <w:rsid w:val="00940EA2"/>
    <w:pPr>
      <w:overflowPunct w:val="0"/>
      <w:autoSpaceDE w:val="0"/>
      <w:autoSpaceDN w:val="0"/>
      <w:adjustRightInd w:val="0"/>
      <w:spacing w:after="0" w:line="240" w:lineRule="auto"/>
      <w:ind w:left="737"/>
      <w:textAlignment w:val="baseline"/>
    </w:pPr>
    <w:rPr>
      <w:rFonts w:eastAsia="Times New Roman"/>
      <w:szCs w:val="20"/>
    </w:rPr>
  </w:style>
  <w:style w:type="paragraph" w:customStyle="1" w:styleId="l3">
    <w:name w:val="l3"/>
    <w:basedOn w:val="Normln"/>
    <w:rsid w:val="00940EA2"/>
    <w:pPr>
      <w:spacing w:before="100" w:beforeAutospacing="1" w:after="100" w:afterAutospacing="1" w:line="240" w:lineRule="auto"/>
    </w:pPr>
    <w:rPr>
      <w:rFonts w:eastAsia="Times New Roman"/>
      <w:szCs w:val="24"/>
    </w:rPr>
  </w:style>
  <w:style w:type="character" w:styleId="PromnnHTML">
    <w:name w:val="HTML Variable"/>
    <w:uiPriority w:val="99"/>
    <w:semiHidden/>
    <w:unhideWhenUsed/>
    <w:rsid w:val="00940EA2"/>
    <w:rPr>
      <w:i/>
      <w:iCs/>
    </w:rPr>
  </w:style>
  <w:style w:type="paragraph" w:customStyle="1" w:styleId="l4">
    <w:name w:val="l4"/>
    <w:basedOn w:val="Normln"/>
    <w:rsid w:val="00940EA2"/>
    <w:pPr>
      <w:spacing w:before="100" w:beforeAutospacing="1" w:after="100" w:afterAutospacing="1" w:line="240" w:lineRule="auto"/>
    </w:pPr>
    <w:rPr>
      <w:rFonts w:eastAsia="Times New Roman"/>
      <w:szCs w:val="24"/>
    </w:rPr>
  </w:style>
  <w:style w:type="paragraph" w:styleId="Nadpisobsahu">
    <w:name w:val="TOC Heading"/>
    <w:basedOn w:val="Nadpis1"/>
    <w:next w:val="Normln"/>
    <w:uiPriority w:val="39"/>
    <w:unhideWhenUsed/>
    <w:qFormat/>
    <w:rsid w:val="00406D5B"/>
    <w:pPr>
      <w:numPr>
        <w:numId w:val="0"/>
      </w:numPr>
      <w:spacing w:after="0"/>
      <w:outlineLvl w:val="9"/>
    </w:pPr>
    <w:rPr>
      <w:rFonts w:ascii="Calibri Light" w:eastAsia="Times New Roman" w:hAnsi="Calibri Light"/>
      <w:color w:val="2F5496"/>
      <w:szCs w:val="28"/>
    </w:rPr>
  </w:style>
  <w:style w:type="table" w:customStyle="1" w:styleId="Tabulkasmkou4zvraznn11">
    <w:name w:val="Tabulka s mřížkou 4 – zvýraznění 11"/>
    <w:basedOn w:val="Normlntabulka"/>
    <w:uiPriority w:val="49"/>
    <w:rsid w:val="00940EA2"/>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evyeenzmnka1">
    <w:name w:val="Nevyřešená zmínka1"/>
    <w:uiPriority w:val="99"/>
    <w:semiHidden/>
    <w:unhideWhenUsed/>
    <w:rsid w:val="00940EA2"/>
    <w:rPr>
      <w:color w:val="605E5C"/>
      <w:shd w:val="clear" w:color="auto" w:fill="E1DFDD"/>
    </w:rPr>
  </w:style>
  <w:style w:type="paragraph" w:customStyle="1" w:styleId="l15">
    <w:name w:val="l15"/>
    <w:basedOn w:val="Normln"/>
    <w:rsid w:val="00940EA2"/>
    <w:pPr>
      <w:spacing w:before="144" w:after="144" w:line="240" w:lineRule="auto"/>
    </w:pPr>
    <w:rPr>
      <w:rFonts w:eastAsia="Calibri"/>
      <w:szCs w:val="24"/>
    </w:rPr>
  </w:style>
  <w:style w:type="table" w:customStyle="1" w:styleId="Tabulkasmkou2zvraznn11">
    <w:name w:val="Tabulka s mřížkou 2 – zvýraznění 11"/>
    <w:basedOn w:val="Normlntabulka"/>
    <w:uiPriority w:val="47"/>
    <w:rsid w:val="00940EA2"/>
    <w:rPr>
      <w:sz w:val="24"/>
      <w:szCs w:val="24"/>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tltabulkasmkou1zvraznn11">
    <w:name w:val="Světlá tabulka s mřížkou 1 – zvýraznění 11"/>
    <w:basedOn w:val="Normlntabulka"/>
    <w:uiPriority w:val="46"/>
    <w:rsid w:val="00940EA2"/>
    <w:rPr>
      <w:sz w:val="24"/>
      <w:szCs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mavtabulkasmkou5zvraznn11">
    <w:name w:val="Tmavá tabulka s mřížkou 5 – zvýraznění 11"/>
    <w:basedOn w:val="Normlntabulka"/>
    <w:uiPriority w:val="50"/>
    <w:rsid w:val="00940EA2"/>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mavtabulkasmkou5zvraznn51">
    <w:name w:val="Tmavá tabulka s mřížkou 5 – zvýraznění 51"/>
    <w:basedOn w:val="Normlntabulka"/>
    <w:uiPriority w:val="50"/>
    <w:rsid w:val="00940EA2"/>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l31">
    <w:name w:val="l31"/>
    <w:basedOn w:val="Normln"/>
    <w:rsid w:val="00940EA2"/>
    <w:pPr>
      <w:spacing w:before="144" w:after="144" w:line="240" w:lineRule="auto"/>
    </w:pPr>
    <w:rPr>
      <w:rFonts w:eastAsia="Times New Roman"/>
      <w:szCs w:val="24"/>
    </w:rPr>
  </w:style>
  <w:style w:type="paragraph" w:customStyle="1" w:styleId="l41">
    <w:name w:val="l41"/>
    <w:basedOn w:val="Normln"/>
    <w:rsid w:val="00940EA2"/>
    <w:pPr>
      <w:spacing w:before="144" w:after="144" w:line="240" w:lineRule="auto"/>
    </w:pPr>
    <w:rPr>
      <w:rFonts w:eastAsia="Times New Roman"/>
      <w:szCs w:val="24"/>
    </w:rPr>
  </w:style>
  <w:style w:type="paragraph" w:customStyle="1" w:styleId="l21">
    <w:name w:val="l21"/>
    <w:basedOn w:val="Normln"/>
    <w:rsid w:val="00940EA2"/>
    <w:pPr>
      <w:spacing w:before="144" w:after="144" w:line="240" w:lineRule="auto"/>
    </w:pPr>
    <w:rPr>
      <w:rFonts w:eastAsia="Times New Roman"/>
      <w:szCs w:val="24"/>
    </w:rPr>
  </w:style>
  <w:style w:type="character" w:customStyle="1" w:styleId="OdstavecseseznamemChar">
    <w:name w:val="Odstavec se seznamem Char"/>
    <w:aliases w:val="List Paragraph (Czech Tourism) Char,Nad Char,Odstavec_muj Char,List Paragraph Char"/>
    <w:link w:val="Odstavecseseznamem"/>
    <w:uiPriority w:val="34"/>
    <w:qFormat/>
    <w:locked/>
    <w:rsid w:val="00940EA2"/>
    <w:rPr>
      <w:sz w:val="22"/>
      <w:szCs w:val="22"/>
      <w:lang w:eastAsia="en-US"/>
    </w:rPr>
  </w:style>
  <w:style w:type="character" w:customStyle="1" w:styleId="e24kjd">
    <w:name w:val="e24kjd"/>
    <w:basedOn w:val="Standardnpsmoodstavce"/>
    <w:rsid w:val="00940EA2"/>
  </w:style>
  <w:style w:type="paragraph" w:styleId="Vrazncitt">
    <w:name w:val="Intense Quote"/>
    <w:basedOn w:val="Normln"/>
    <w:next w:val="Normln"/>
    <w:link w:val="VrazncittChar"/>
    <w:uiPriority w:val="30"/>
    <w:qFormat/>
    <w:rsid w:val="002F653B"/>
    <w:pPr>
      <w:pBdr>
        <w:top w:val="single" w:sz="4" w:space="10" w:color="4F81BD"/>
        <w:bottom w:val="single" w:sz="4" w:space="10" w:color="4F81BD"/>
      </w:pBdr>
      <w:spacing w:before="360" w:after="360" w:line="259" w:lineRule="auto"/>
      <w:ind w:left="864" w:right="864"/>
      <w:jc w:val="center"/>
    </w:pPr>
    <w:rPr>
      <w:rFonts w:eastAsia="Calibri"/>
      <w:i/>
      <w:iCs/>
      <w:color w:val="4F81BD"/>
      <w:lang w:eastAsia="en-US"/>
    </w:rPr>
  </w:style>
  <w:style w:type="character" w:customStyle="1" w:styleId="VrazncittChar">
    <w:name w:val="Výrazný citát Char"/>
    <w:link w:val="Vrazncitt"/>
    <w:uiPriority w:val="30"/>
    <w:rsid w:val="00940EA2"/>
    <w:rPr>
      <w:i/>
      <w:iCs/>
      <w:color w:val="4F81BD"/>
      <w:sz w:val="22"/>
      <w:szCs w:val="22"/>
      <w:lang w:eastAsia="en-US"/>
    </w:rPr>
  </w:style>
  <w:style w:type="paragraph" w:styleId="Seznamobrzk">
    <w:name w:val="table of figures"/>
    <w:basedOn w:val="Normln"/>
    <w:next w:val="Normln"/>
    <w:uiPriority w:val="99"/>
    <w:unhideWhenUsed/>
    <w:rsid w:val="008B1B87"/>
    <w:pPr>
      <w:spacing w:after="0"/>
    </w:pPr>
  </w:style>
  <w:style w:type="character" w:customStyle="1" w:styleId="Nevyeenzmnka2">
    <w:name w:val="Nevyřešená zmínka2"/>
    <w:basedOn w:val="Standardnpsmoodstavce"/>
    <w:uiPriority w:val="99"/>
    <w:semiHidden/>
    <w:unhideWhenUsed/>
    <w:rsid w:val="00A62356"/>
    <w:rPr>
      <w:color w:val="605E5C"/>
      <w:shd w:val="clear" w:color="auto" w:fill="E1DFDD"/>
    </w:rPr>
  </w:style>
  <w:style w:type="paragraph" w:customStyle="1" w:styleId="xmsonormal">
    <w:name w:val="x_msonormal"/>
    <w:basedOn w:val="Normln"/>
    <w:rsid w:val="00A62356"/>
    <w:pPr>
      <w:spacing w:before="100" w:beforeAutospacing="1" w:after="100" w:afterAutospacing="1" w:line="240" w:lineRule="auto"/>
      <w:jc w:val="left"/>
    </w:pPr>
    <w:rPr>
      <w:rFonts w:eastAsia="Times New Roman"/>
      <w:sz w:val="24"/>
      <w:szCs w:val="24"/>
    </w:rPr>
  </w:style>
  <w:style w:type="character" w:styleId="Nevyeenzmnka">
    <w:name w:val="Unresolved Mention"/>
    <w:basedOn w:val="Standardnpsmoodstavce"/>
    <w:uiPriority w:val="99"/>
    <w:semiHidden/>
    <w:unhideWhenUsed/>
    <w:rsid w:val="00A62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428">
      <w:bodyDiv w:val="1"/>
      <w:marLeft w:val="0"/>
      <w:marRight w:val="0"/>
      <w:marTop w:val="0"/>
      <w:marBottom w:val="0"/>
      <w:divBdr>
        <w:top w:val="none" w:sz="0" w:space="0" w:color="auto"/>
        <w:left w:val="none" w:sz="0" w:space="0" w:color="auto"/>
        <w:bottom w:val="none" w:sz="0" w:space="0" w:color="auto"/>
        <w:right w:val="none" w:sz="0" w:space="0" w:color="auto"/>
      </w:divBdr>
    </w:div>
    <w:div w:id="89469053">
      <w:bodyDiv w:val="1"/>
      <w:marLeft w:val="0"/>
      <w:marRight w:val="0"/>
      <w:marTop w:val="0"/>
      <w:marBottom w:val="0"/>
      <w:divBdr>
        <w:top w:val="none" w:sz="0" w:space="0" w:color="auto"/>
        <w:left w:val="none" w:sz="0" w:space="0" w:color="auto"/>
        <w:bottom w:val="none" w:sz="0" w:space="0" w:color="auto"/>
        <w:right w:val="none" w:sz="0" w:space="0" w:color="auto"/>
      </w:divBdr>
    </w:div>
    <w:div w:id="93133690">
      <w:bodyDiv w:val="1"/>
      <w:marLeft w:val="0"/>
      <w:marRight w:val="0"/>
      <w:marTop w:val="0"/>
      <w:marBottom w:val="0"/>
      <w:divBdr>
        <w:top w:val="none" w:sz="0" w:space="0" w:color="auto"/>
        <w:left w:val="none" w:sz="0" w:space="0" w:color="auto"/>
        <w:bottom w:val="none" w:sz="0" w:space="0" w:color="auto"/>
        <w:right w:val="none" w:sz="0" w:space="0" w:color="auto"/>
      </w:divBdr>
    </w:div>
    <w:div w:id="118837755">
      <w:bodyDiv w:val="1"/>
      <w:marLeft w:val="0"/>
      <w:marRight w:val="0"/>
      <w:marTop w:val="0"/>
      <w:marBottom w:val="0"/>
      <w:divBdr>
        <w:top w:val="none" w:sz="0" w:space="0" w:color="auto"/>
        <w:left w:val="none" w:sz="0" w:space="0" w:color="auto"/>
        <w:bottom w:val="none" w:sz="0" w:space="0" w:color="auto"/>
        <w:right w:val="none" w:sz="0" w:space="0" w:color="auto"/>
      </w:divBdr>
    </w:div>
    <w:div w:id="126630065">
      <w:bodyDiv w:val="1"/>
      <w:marLeft w:val="0"/>
      <w:marRight w:val="0"/>
      <w:marTop w:val="0"/>
      <w:marBottom w:val="0"/>
      <w:divBdr>
        <w:top w:val="none" w:sz="0" w:space="0" w:color="auto"/>
        <w:left w:val="none" w:sz="0" w:space="0" w:color="auto"/>
        <w:bottom w:val="none" w:sz="0" w:space="0" w:color="auto"/>
        <w:right w:val="none" w:sz="0" w:space="0" w:color="auto"/>
      </w:divBdr>
    </w:div>
    <w:div w:id="148638206">
      <w:bodyDiv w:val="1"/>
      <w:marLeft w:val="0"/>
      <w:marRight w:val="0"/>
      <w:marTop w:val="0"/>
      <w:marBottom w:val="0"/>
      <w:divBdr>
        <w:top w:val="none" w:sz="0" w:space="0" w:color="auto"/>
        <w:left w:val="none" w:sz="0" w:space="0" w:color="auto"/>
        <w:bottom w:val="none" w:sz="0" w:space="0" w:color="auto"/>
        <w:right w:val="none" w:sz="0" w:space="0" w:color="auto"/>
      </w:divBdr>
      <w:divsChild>
        <w:div w:id="1467891873">
          <w:marLeft w:val="0"/>
          <w:marRight w:val="0"/>
          <w:marTop w:val="0"/>
          <w:marBottom w:val="0"/>
          <w:divBdr>
            <w:top w:val="none" w:sz="0" w:space="0" w:color="auto"/>
            <w:left w:val="none" w:sz="0" w:space="0" w:color="auto"/>
            <w:bottom w:val="none" w:sz="0" w:space="0" w:color="auto"/>
            <w:right w:val="none" w:sz="0" w:space="0" w:color="auto"/>
          </w:divBdr>
          <w:divsChild>
            <w:div w:id="2073430269">
              <w:marLeft w:val="0"/>
              <w:marRight w:val="0"/>
              <w:marTop w:val="0"/>
              <w:marBottom w:val="0"/>
              <w:divBdr>
                <w:top w:val="none" w:sz="0" w:space="0" w:color="auto"/>
                <w:left w:val="none" w:sz="0" w:space="0" w:color="auto"/>
                <w:bottom w:val="none" w:sz="0" w:space="0" w:color="auto"/>
                <w:right w:val="none" w:sz="0" w:space="0" w:color="auto"/>
              </w:divBdr>
              <w:divsChild>
                <w:div w:id="714474790">
                  <w:marLeft w:val="0"/>
                  <w:marRight w:val="0"/>
                  <w:marTop w:val="0"/>
                  <w:marBottom w:val="0"/>
                  <w:divBdr>
                    <w:top w:val="none" w:sz="0" w:space="0" w:color="auto"/>
                    <w:left w:val="none" w:sz="0" w:space="0" w:color="auto"/>
                    <w:bottom w:val="none" w:sz="0" w:space="0" w:color="auto"/>
                    <w:right w:val="none" w:sz="0" w:space="0" w:color="auto"/>
                  </w:divBdr>
                  <w:divsChild>
                    <w:div w:id="1865822736">
                      <w:marLeft w:val="0"/>
                      <w:marRight w:val="0"/>
                      <w:marTop w:val="0"/>
                      <w:marBottom w:val="0"/>
                      <w:divBdr>
                        <w:top w:val="none" w:sz="0" w:space="0" w:color="auto"/>
                        <w:left w:val="none" w:sz="0" w:space="0" w:color="auto"/>
                        <w:bottom w:val="none" w:sz="0" w:space="0" w:color="auto"/>
                        <w:right w:val="none" w:sz="0" w:space="0" w:color="auto"/>
                      </w:divBdr>
                      <w:divsChild>
                        <w:div w:id="223369078">
                          <w:marLeft w:val="0"/>
                          <w:marRight w:val="0"/>
                          <w:marTop w:val="0"/>
                          <w:marBottom w:val="0"/>
                          <w:divBdr>
                            <w:top w:val="none" w:sz="0" w:space="0" w:color="auto"/>
                            <w:left w:val="none" w:sz="0" w:space="0" w:color="auto"/>
                            <w:bottom w:val="none" w:sz="0" w:space="0" w:color="auto"/>
                            <w:right w:val="none" w:sz="0" w:space="0" w:color="auto"/>
                          </w:divBdr>
                          <w:divsChild>
                            <w:div w:id="887575144">
                              <w:marLeft w:val="0"/>
                              <w:marRight w:val="0"/>
                              <w:marTop w:val="0"/>
                              <w:marBottom w:val="0"/>
                              <w:divBdr>
                                <w:top w:val="none" w:sz="0" w:space="0" w:color="auto"/>
                                <w:left w:val="none" w:sz="0" w:space="0" w:color="auto"/>
                                <w:bottom w:val="none" w:sz="0" w:space="0" w:color="auto"/>
                                <w:right w:val="none" w:sz="0" w:space="0" w:color="auto"/>
                              </w:divBdr>
                              <w:divsChild>
                                <w:div w:id="689138423">
                                  <w:marLeft w:val="0"/>
                                  <w:marRight w:val="0"/>
                                  <w:marTop w:val="0"/>
                                  <w:marBottom w:val="0"/>
                                  <w:divBdr>
                                    <w:top w:val="none" w:sz="0" w:space="0" w:color="auto"/>
                                    <w:left w:val="none" w:sz="0" w:space="0" w:color="auto"/>
                                    <w:bottom w:val="none" w:sz="0" w:space="0" w:color="auto"/>
                                    <w:right w:val="none" w:sz="0" w:space="0" w:color="auto"/>
                                  </w:divBdr>
                                  <w:divsChild>
                                    <w:div w:id="1583175046">
                                      <w:marLeft w:val="0"/>
                                      <w:marRight w:val="0"/>
                                      <w:marTop w:val="0"/>
                                      <w:marBottom w:val="0"/>
                                      <w:divBdr>
                                        <w:top w:val="none" w:sz="0" w:space="0" w:color="auto"/>
                                        <w:left w:val="none" w:sz="0" w:space="0" w:color="auto"/>
                                        <w:bottom w:val="none" w:sz="0" w:space="0" w:color="auto"/>
                                        <w:right w:val="none" w:sz="0" w:space="0" w:color="auto"/>
                                      </w:divBdr>
                                      <w:divsChild>
                                        <w:div w:id="1141534256">
                                          <w:marLeft w:val="0"/>
                                          <w:marRight w:val="0"/>
                                          <w:marTop w:val="0"/>
                                          <w:marBottom w:val="0"/>
                                          <w:divBdr>
                                            <w:top w:val="none" w:sz="0" w:space="0" w:color="auto"/>
                                            <w:left w:val="none" w:sz="0" w:space="0" w:color="auto"/>
                                            <w:bottom w:val="none" w:sz="0" w:space="0" w:color="auto"/>
                                            <w:right w:val="none" w:sz="0" w:space="0" w:color="auto"/>
                                          </w:divBdr>
                                          <w:divsChild>
                                            <w:div w:id="976184922">
                                              <w:marLeft w:val="0"/>
                                              <w:marRight w:val="0"/>
                                              <w:marTop w:val="0"/>
                                              <w:marBottom w:val="0"/>
                                              <w:divBdr>
                                                <w:top w:val="none" w:sz="0" w:space="0" w:color="auto"/>
                                                <w:left w:val="none" w:sz="0" w:space="0" w:color="auto"/>
                                                <w:bottom w:val="none" w:sz="0" w:space="0" w:color="auto"/>
                                                <w:right w:val="none" w:sz="0" w:space="0" w:color="auto"/>
                                              </w:divBdr>
                                              <w:divsChild>
                                                <w:div w:id="1803452063">
                                                  <w:marLeft w:val="0"/>
                                                  <w:marRight w:val="0"/>
                                                  <w:marTop w:val="0"/>
                                                  <w:marBottom w:val="0"/>
                                                  <w:divBdr>
                                                    <w:top w:val="none" w:sz="0" w:space="0" w:color="auto"/>
                                                    <w:left w:val="none" w:sz="0" w:space="0" w:color="auto"/>
                                                    <w:bottom w:val="none" w:sz="0" w:space="0" w:color="auto"/>
                                                    <w:right w:val="none" w:sz="0" w:space="0" w:color="auto"/>
                                                  </w:divBdr>
                                                  <w:divsChild>
                                                    <w:div w:id="1052462011">
                                                      <w:marLeft w:val="0"/>
                                                      <w:marRight w:val="0"/>
                                                      <w:marTop w:val="0"/>
                                                      <w:marBottom w:val="0"/>
                                                      <w:divBdr>
                                                        <w:top w:val="none" w:sz="0" w:space="0" w:color="auto"/>
                                                        <w:left w:val="none" w:sz="0" w:space="0" w:color="auto"/>
                                                        <w:bottom w:val="none" w:sz="0" w:space="0" w:color="auto"/>
                                                        <w:right w:val="none" w:sz="0" w:space="0" w:color="auto"/>
                                                      </w:divBdr>
                                                      <w:divsChild>
                                                        <w:div w:id="93211942">
                                                          <w:marLeft w:val="0"/>
                                                          <w:marRight w:val="0"/>
                                                          <w:marTop w:val="0"/>
                                                          <w:marBottom w:val="0"/>
                                                          <w:divBdr>
                                                            <w:top w:val="none" w:sz="0" w:space="0" w:color="auto"/>
                                                            <w:left w:val="none" w:sz="0" w:space="0" w:color="auto"/>
                                                            <w:bottom w:val="none" w:sz="0" w:space="0" w:color="auto"/>
                                                            <w:right w:val="none" w:sz="0" w:space="0" w:color="auto"/>
                                                          </w:divBdr>
                                                          <w:divsChild>
                                                            <w:div w:id="575630257">
                                                              <w:marLeft w:val="0"/>
                                                              <w:marRight w:val="0"/>
                                                              <w:marTop w:val="0"/>
                                                              <w:marBottom w:val="0"/>
                                                              <w:divBdr>
                                                                <w:top w:val="none" w:sz="0" w:space="0" w:color="auto"/>
                                                                <w:left w:val="none" w:sz="0" w:space="0" w:color="auto"/>
                                                                <w:bottom w:val="none" w:sz="0" w:space="0" w:color="auto"/>
                                                                <w:right w:val="none" w:sz="0" w:space="0" w:color="auto"/>
                                                              </w:divBdr>
                                                              <w:divsChild>
                                                                <w:div w:id="453863585">
                                                                  <w:marLeft w:val="0"/>
                                                                  <w:marRight w:val="0"/>
                                                                  <w:marTop w:val="0"/>
                                                                  <w:marBottom w:val="0"/>
                                                                  <w:divBdr>
                                                                    <w:top w:val="none" w:sz="0" w:space="0" w:color="auto"/>
                                                                    <w:left w:val="none" w:sz="0" w:space="0" w:color="auto"/>
                                                                    <w:bottom w:val="none" w:sz="0" w:space="0" w:color="auto"/>
                                                                    <w:right w:val="none" w:sz="0" w:space="0" w:color="auto"/>
                                                                  </w:divBdr>
                                                                  <w:divsChild>
                                                                    <w:div w:id="1750230601">
                                                                      <w:marLeft w:val="0"/>
                                                                      <w:marRight w:val="0"/>
                                                                      <w:marTop w:val="0"/>
                                                                      <w:marBottom w:val="0"/>
                                                                      <w:divBdr>
                                                                        <w:top w:val="none" w:sz="0" w:space="0" w:color="auto"/>
                                                                        <w:left w:val="none" w:sz="0" w:space="0" w:color="auto"/>
                                                                        <w:bottom w:val="none" w:sz="0" w:space="0" w:color="auto"/>
                                                                        <w:right w:val="none" w:sz="0" w:space="0" w:color="auto"/>
                                                                      </w:divBdr>
                                                                      <w:divsChild>
                                                                        <w:div w:id="214315361">
                                                                          <w:marLeft w:val="0"/>
                                                                          <w:marRight w:val="0"/>
                                                                          <w:marTop w:val="0"/>
                                                                          <w:marBottom w:val="0"/>
                                                                          <w:divBdr>
                                                                            <w:top w:val="none" w:sz="0" w:space="0" w:color="auto"/>
                                                                            <w:left w:val="none" w:sz="0" w:space="0" w:color="auto"/>
                                                                            <w:bottom w:val="none" w:sz="0" w:space="0" w:color="auto"/>
                                                                            <w:right w:val="none" w:sz="0" w:space="0" w:color="auto"/>
                                                                          </w:divBdr>
                                                                          <w:divsChild>
                                                                            <w:div w:id="605818664">
                                                                              <w:marLeft w:val="0"/>
                                                                              <w:marRight w:val="0"/>
                                                                              <w:marTop w:val="0"/>
                                                                              <w:marBottom w:val="0"/>
                                                                              <w:divBdr>
                                                                                <w:top w:val="none" w:sz="0" w:space="0" w:color="auto"/>
                                                                                <w:left w:val="none" w:sz="0" w:space="0" w:color="auto"/>
                                                                                <w:bottom w:val="none" w:sz="0" w:space="0" w:color="auto"/>
                                                                                <w:right w:val="none" w:sz="0" w:space="0" w:color="auto"/>
                                                                              </w:divBdr>
                                                                              <w:divsChild>
                                                                                <w:div w:id="295722005">
                                                                                  <w:marLeft w:val="0"/>
                                                                                  <w:marRight w:val="0"/>
                                                                                  <w:marTop w:val="0"/>
                                                                                  <w:marBottom w:val="0"/>
                                                                                  <w:divBdr>
                                                                                    <w:top w:val="none" w:sz="0" w:space="0" w:color="auto"/>
                                                                                    <w:left w:val="none" w:sz="0" w:space="0" w:color="auto"/>
                                                                                    <w:bottom w:val="none" w:sz="0" w:space="0" w:color="auto"/>
                                                                                    <w:right w:val="none" w:sz="0" w:space="0" w:color="auto"/>
                                                                                  </w:divBdr>
                                                                                  <w:divsChild>
                                                                                    <w:div w:id="887061883">
                                                                                      <w:marLeft w:val="0"/>
                                                                                      <w:marRight w:val="0"/>
                                                                                      <w:marTop w:val="0"/>
                                                                                      <w:marBottom w:val="0"/>
                                                                                      <w:divBdr>
                                                                                        <w:top w:val="none" w:sz="0" w:space="0" w:color="auto"/>
                                                                                        <w:left w:val="none" w:sz="0" w:space="0" w:color="auto"/>
                                                                                        <w:bottom w:val="none" w:sz="0" w:space="0" w:color="auto"/>
                                                                                        <w:right w:val="none" w:sz="0" w:space="0" w:color="auto"/>
                                                                                      </w:divBdr>
                                                                                      <w:divsChild>
                                                                                        <w:div w:id="74671116">
                                                                                          <w:marLeft w:val="0"/>
                                                                                          <w:marRight w:val="0"/>
                                                                                          <w:marTop w:val="0"/>
                                                                                          <w:marBottom w:val="0"/>
                                                                                          <w:divBdr>
                                                                                            <w:top w:val="none" w:sz="0" w:space="0" w:color="auto"/>
                                                                                            <w:left w:val="none" w:sz="0" w:space="0" w:color="auto"/>
                                                                                            <w:bottom w:val="none" w:sz="0" w:space="0" w:color="auto"/>
                                                                                            <w:right w:val="none" w:sz="0" w:space="0" w:color="auto"/>
                                                                                          </w:divBdr>
                                                                                          <w:divsChild>
                                                                                            <w:div w:id="1961375254">
                                                                                              <w:marLeft w:val="0"/>
                                                                                              <w:marRight w:val="0"/>
                                                                                              <w:marTop w:val="0"/>
                                                                                              <w:marBottom w:val="0"/>
                                                                                              <w:divBdr>
                                                                                                <w:top w:val="none" w:sz="0" w:space="0" w:color="auto"/>
                                                                                                <w:left w:val="none" w:sz="0" w:space="0" w:color="auto"/>
                                                                                                <w:bottom w:val="none" w:sz="0" w:space="0" w:color="auto"/>
                                                                                                <w:right w:val="none" w:sz="0" w:space="0" w:color="auto"/>
                                                                                              </w:divBdr>
                                                                                              <w:divsChild>
                                                                                                <w:div w:id="1868249352">
                                                                                                  <w:marLeft w:val="0"/>
                                                                                                  <w:marRight w:val="0"/>
                                                                                                  <w:marTop w:val="0"/>
                                                                                                  <w:marBottom w:val="0"/>
                                                                                                  <w:divBdr>
                                                                                                    <w:top w:val="none" w:sz="0" w:space="0" w:color="auto"/>
                                                                                                    <w:left w:val="none" w:sz="0" w:space="0" w:color="auto"/>
                                                                                                    <w:bottom w:val="none" w:sz="0" w:space="0" w:color="auto"/>
                                                                                                    <w:right w:val="none" w:sz="0" w:space="0" w:color="auto"/>
                                                                                                  </w:divBdr>
                                                                                                  <w:divsChild>
                                                                                                    <w:div w:id="177698660">
                                                                                                      <w:marLeft w:val="0"/>
                                                                                                      <w:marRight w:val="0"/>
                                                                                                      <w:marTop w:val="0"/>
                                                                                                      <w:marBottom w:val="0"/>
                                                                                                      <w:divBdr>
                                                                                                        <w:top w:val="none" w:sz="0" w:space="0" w:color="auto"/>
                                                                                                        <w:left w:val="none" w:sz="0" w:space="0" w:color="auto"/>
                                                                                                        <w:bottom w:val="none" w:sz="0" w:space="0" w:color="auto"/>
                                                                                                        <w:right w:val="none" w:sz="0" w:space="0" w:color="auto"/>
                                                                                                      </w:divBdr>
                                                                                                      <w:divsChild>
                                                                                                        <w:div w:id="627706831">
                                                                                                          <w:marLeft w:val="0"/>
                                                                                                          <w:marRight w:val="0"/>
                                                                                                          <w:marTop w:val="0"/>
                                                                                                          <w:marBottom w:val="0"/>
                                                                                                          <w:divBdr>
                                                                                                            <w:top w:val="none" w:sz="0" w:space="0" w:color="auto"/>
                                                                                                            <w:left w:val="none" w:sz="0" w:space="0" w:color="auto"/>
                                                                                                            <w:bottom w:val="none" w:sz="0" w:space="0" w:color="auto"/>
                                                                                                            <w:right w:val="none" w:sz="0" w:space="0" w:color="auto"/>
                                                                                                          </w:divBdr>
                                                                                                          <w:divsChild>
                                                                                                            <w:div w:id="1948660734">
                                                                                                              <w:marLeft w:val="0"/>
                                                                                                              <w:marRight w:val="0"/>
                                                                                                              <w:marTop w:val="0"/>
                                                                                                              <w:marBottom w:val="0"/>
                                                                                                              <w:divBdr>
                                                                                                                <w:top w:val="none" w:sz="0" w:space="0" w:color="auto"/>
                                                                                                                <w:left w:val="none" w:sz="0" w:space="0" w:color="auto"/>
                                                                                                                <w:bottom w:val="none" w:sz="0" w:space="0" w:color="auto"/>
                                                                                                                <w:right w:val="none" w:sz="0" w:space="0" w:color="auto"/>
                                                                                                              </w:divBdr>
                                                                                                              <w:divsChild>
                                                                                                                <w:div w:id="30426904">
                                                                                                                  <w:marLeft w:val="0"/>
                                                                                                                  <w:marRight w:val="0"/>
                                                                                                                  <w:marTop w:val="0"/>
                                                                                                                  <w:marBottom w:val="0"/>
                                                                                                                  <w:divBdr>
                                                                                                                    <w:top w:val="none" w:sz="0" w:space="0" w:color="auto"/>
                                                                                                                    <w:left w:val="none" w:sz="0" w:space="0" w:color="auto"/>
                                                                                                                    <w:bottom w:val="none" w:sz="0" w:space="0" w:color="auto"/>
                                                                                                                    <w:right w:val="none" w:sz="0" w:space="0" w:color="auto"/>
                                                                                                                  </w:divBdr>
                                                                                                                  <w:divsChild>
                                                                                                                    <w:div w:id="291983422">
                                                                                                                      <w:marLeft w:val="0"/>
                                                                                                                      <w:marRight w:val="0"/>
                                                                                                                      <w:marTop w:val="0"/>
                                                                                                                      <w:marBottom w:val="0"/>
                                                                                                                      <w:divBdr>
                                                                                                                        <w:top w:val="none" w:sz="0" w:space="0" w:color="auto"/>
                                                                                                                        <w:left w:val="none" w:sz="0" w:space="0" w:color="auto"/>
                                                                                                                        <w:bottom w:val="none" w:sz="0" w:space="0" w:color="auto"/>
                                                                                                                        <w:right w:val="none" w:sz="0" w:space="0" w:color="auto"/>
                                                                                                                      </w:divBdr>
                                                                                                                      <w:divsChild>
                                                                                                                        <w:div w:id="2139376138">
                                                                                                                          <w:marLeft w:val="0"/>
                                                                                                                          <w:marRight w:val="0"/>
                                                                                                                          <w:marTop w:val="0"/>
                                                                                                                          <w:marBottom w:val="0"/>
                                                                                                                          <w:divBdr>
                                                                                                                            <w:top w:val="none" w:sz="0" w:space="0" w:color="auto"/>
                                                                                                                            <w:left w:val="none" w:sz="0" w:space="0" w:color="auto"/>
                                                                                                                            <w:bottom w:val="none" w:sz="0" w:space="0" w:color="auto"/>
                                                                                                                            <w:right w:val="none" w:sz="0" w:space="0" w:color="auto"/>
                                                                                                                          </w:divBdr>
                                                                                                                          <w:divsChild>
                                                                                                                            <w:div w:id="1075204515">
                                                                                                                              <w:marLeft w:val="0"/>
                                                                                                                              <w:marRight w:val="0"/>
                                                                                                                              <w:marTop w:val="0"/>
                                                                                                                              <w:marBottom w:val="0"/>
                                                                                                                              <w:divBdr>
                                                                                                                                <w:top w:val="none" w:sz="0" w:space="0" w:color="auto"/>
                                                                                                                                <w:left w:val="none" w:sz="0" w:space="0" w:color="auto"/>
                                                                                                                                <w:bottom w:val="none" w:sz="0" w:space="0" w:color="auto"/>
                                                                                                                                <w:right w:val="none" w:sz="0" w:space="0" w:color="auto"/>
                                                                                                                              </w:divBdr>
                                                                                                                              <w:divsChild>
                                                                                                                                <w:div w:id="14363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24674">
      <w:bodyDiv w:val="1"/>
      <w:marLeft w:val="0"/>
      <w:marRight w:val="0"/>
      <w:marTop w:val="0"/>
      <w:marBottom w:val="0"/>
      <w:divBdr>
        <w:top w:val="none" w:sz="0" w:space="0" w:color="auto"/>
        <w:left w:val="none" w:sz="0" w:space="0" w:color="auto"/>
        <w:bottom w:val="none" w:sz="0" w:space="0" w:color="auto"/>
        <w:right w:val="none" w:sz="0" w:space="0" w:color="auto"/>
      </w:divBdr>
    </w:div>
    <w:div w:id="236719049">
      <w:bodyDiv w:val="1"/>
      <w:marLeft w:val="0"/>
      <w:marRight w:val="0"/>
      <w:marTop w:val="0"/>
      <w:marBottom w:val="0"/>
      <w:divBdr>
        <w:top w:val="none" w:sz="0" w:space="0" w:color="auto"/>
        <w:left w:val="none" w:sz="0" w:space="0" w:color="auto"/>
        <w:bottom w:val="none" w:sz="0" w:space="0" w:color="auto"/>
        <w:right w:val="none" w:sz="0" w:space="0" w:color="auto"/>
      </w:divBdr>
    </w:div>
    <w:div w:id="278076510">
      <w:bodyDiv w:val="1"/>
      <w:marLeft w:val="0"/>
      <w:marRight w:val="0"/>
      <w:marTop w:val="0"/>
      <w:marBottom w:val="0"/>
      <w:divBdr>
        <w:top w:val="none" w:sz="0" w:space="0" w:color="auto"/>
        <w:left w:val="none" w:sz="0" w:space="0" w:color="auto"/>
        <w:bottom w:val="none" w:sz="0" w:space="0" w:color="auto"/>
        <w:right w:val="none" w:sz="0" w:space="0" w:color="auto"/>
      </w:divBdr>
    </w:div>
    <w:div w:id="279846833">
      <w:bodyDiv w:val="1"/>
      <w:marLeft w:val="0"/>
      <w:marRight w:val="0"/>
      <w:marTop w:val="0"/>
      <w:marBottom w:val="0"/>
      <w:divBdr>
        <w:top w:val="none" w:sz="0" w:space="0" w:color="auto"/>
        <w:left w:val="none" w:sz="0" w:space="0" w:color="auto"/>
        <w:bottom w:val="none" w:sz="0" w:space="0" w:color="auto"/>
        <w:right w:val="none" w:sz="0" w:space="0" w:color="auto"/>
      </w:divBdr>
    </w:div>
    <w:div w:id="283586877">
      <w:bodyDiv w:val="1"/>
      <w:marLeft w:val="0"/>
      <w:marRight w:val="0"/>
      <w:marTop w:val="0"/>
      <w:marBottom w:val="0"/>
      <w:divBdr>
        <w:top w:val="none" w:sz="0" w:space="0" w:color="auto"/>
        <w:left w:val="none" w:sz="0" w:space="0" w:color="auto"/>
        <w:bottom w:val="none" w:sz="0" w:space="0" w:color="auto"/>
        <w:right w:val="none" w:sz="0" w:space="0" w:color="auto"/>
      </w:divBdr>
    </w:div>
    <w:div w:id="318702577">
      <w:bodyDiv w:val="1"/>
      <w:marLeft w:val="0"/>
      <w:marRight w:val="0"/>
      <w:marTop w:val="0"/>
      <w:marBottom w:val="0"/>
      <w:divBdr>
        <w:top w:val="none" w:sz="0" w:space="0" w:color="auto"/>
        <w:left w:val="none" w:sz="0" w:space="0" w:color="auto"/>
        <w:bottom w:val="none" w:sz="0" w:space="0" w:color="auto"/>
        <w:right w:val="none" w:sz="0" w:space="0" w:color="auto"/>
      </w:divBdr>
    </w:div>
    <w:div w:id="367074082">
      <w:bodyDiv w:val="1"/>
      <w:marLeft w:val="0"/>
      <w:marRight w:val="0"/>
      <w:marTop w:val="0"/>
      <w:marBottom w:val="0"/>
      <w:divBdr>
        <w:top w:val="none" w:sz="0" w:space="0" w:color="auto"/>
        <w:left w:val="none" w:sz="0" w:space="0" w:color="auto"/>
        <w:bottom w:val="none" w:sz="0" w:space="0" w:color="auto"/>
        <w:right w:val="none" w:sz="0" w:space="0" w:color="auto"/>
      </w:divBdr>
    </w:div>
    <w:div w:id="410352099">
      <w:bodyDiv w:val="1"/>
      <w:marLeft w:val="0"/>
      <w:marRight w:val="0"/>
      <w:marTop w:val="0"/>
      <w:marBottom w:val="0"/>
      <w:divBdr>
        <w:top w:val="none" w:sz="0" w:space="0" w:color="auto"/>
        <w:left w:val="none" w:sz="0" w:space="0" w:color="auto"/>
        <w:bottom w:val="none" w:sz="0" w:space="0" w:color="auto"/>
        <w:right w:val="none" w:sz="0" w:space="0" w:color="auto"/>
      </w:divBdr>
    </w:div>
    <w:div w:id="415711464">
      <w:bodyDiv w:val="1"/>
      <w:marLeft w:val="0"/>
      <w:marRight w:val="0"/>
      <w:marTop w:val="0"/>
      <w:marBottom w:val="0"/>
      <w:divBdr>
        <w:top w:val="none" w:sz="0" w:space="0" w:color="auto"/>
        <w:left w:val="none" w:sz="0" w:space="0" w:color="auto"/>
        <w:bottom w:val="none" w:sz="0" w:space="0" w:color="auto"/>
        <w:right w:val="none" w:sz="0" w:space="0" w:color="auto"/>
      </w:divBdr>
    </w:div>
    <w:div w:id="419453422">
      <w:bodyDiv w:val="1"/>
      <w:marLeft w:val="0"/>
      <w:marRight w:val="0"/>
      <w:marTop w:val="0"/>
      <w:marBottom w:val="0"/>
      <w:divBdr>
        <w:top w:val="none" w:sz="0" w:space="0" w:color="auto"/>
        <w:left w:val="none" w:sz="0" w:space="0" w:color="auto"/>
        <w:bottom w:val="none" w:sz="0" w:space="0" w:color="auto"/>
        <w:right w:val="none" w:sz="0" w:space="0" w:color="auto"/>
      </w:divBdr>
    </w:div>
    <w:div w:id="448814336">
      <w:bodyDiv w:val="1"/>
      <w:marLeft w:val="0"/>
      <w:marRight w:val="0"/>
      <w:marTop w:val="0"/>
      <w:marBottom w:val="0"/>
      <w:divBdr>
        <w:top w:val="none" w:sz="0" w:space="0" w:color="auto"/>
        <w:left w:val="none" w:sz="0" w:space="0" w:color="auto"/>
        <w:bottom w:val="none" w:sz="0" w:space="0" w:color="auto"/>
        <w:right w:val="none" w:sz="0" w:space="0" w:color="auto"/>
      </w:divBdr>
    </w:div>
    <w:div w:id="456948282">
      <w:bodyDiv w:val="1"/>
      <w:marLeft w:val="0"/>
      <w:marRight w:val="0"/>
      <w:marTop w:val="0"/>
      <w:marBottom w:val="0"/>
      <w:divBdr>
        <w:top w:val="none" w:sz="0" w:space="0" w:color="auto"/>
        <w:left w:val="none" w:sz="0" w:space="0" w:color="auto"/>
        <w:bottom w:val="none" w:sz="0" w:space="0" w:color="auto"/>
        <w:right w:val="none" w:sz="0" w:space="0" w:color="auto"/>
      </w:divBdr>
    </w:div>
    <w:div w:id="464205519">
      <w:bodyDiv w:val="1"/>
      <w:marLeft w:val="0"/>
      <w:marRight w:val="0"/>
      <w:marTop w:val="0"/>
      <w:marBottom w:val="0"/>
      <w:divBdr>
        <w:top w:val="none" w:sz="0" w:space="0" w:color="auto"/>
        <w:left w:val="none" w:sz="0" w:space="0" w:color="auto"/>
        <w:bottom w:val="none" w:sz="0" w:space="0" w:color="auto"/>
        <w:right w:val="none" w:sz="0" w:space="0" w:color="auto"/>
      </w:divBdr>
    </w:div>
    <w:div w:id="539249106">
      <w:bodyDiv w:val="1"/>
      <w:marLeft w:val="0"/>
      <w:marRight w:val="0"/>
      <w:marTop w:val="0"/>
      <w:marBottom w:val="0"/>
      <w:divBdr>
        <w:top w:val="none" w:sz="0" w:space="0" w:color="auto"/>
        <w:left w:val="none" w:sz="0" w:space="0" w:color="auto"/>
        <w:bottom w:val="none" w:sz="0" w:space="0" w:color="auto"/>
        <w:right w:val="none" w:sz="0" w:space="0" w:color="auto"/>
      </w:divBdr>
    </w:div>
    <w:div w:id="555893693">
      <w:bodyDiv w:val="1"/>
      <w:marLeft w:val="0"/>
      <w:marRight w:val="0"/>
      <w:marTop w:val="0"/>
      <w:marBottom w:val="0"/>
      <w:divBdr>
        <w:top w:val="none" w:sz="0" w:space="0" w:color="auto"/>
        <w:left w:val="none" w:sz="0" w:space="0" w:color="auto"/>
        <w:bottom w:val="none" w:sz="0" w:space="0" w:color="auto"/>
        <w:right w:val="none" w:sz="0" w:space="0" w:color="auto"/>
      </w:divBdr>
    </w:div>
    <w:div w:id="586186582">
      <w:bodyDiv w:val="1"/>
      <w:marLeft w:val="0"/>
      <w:marRight w:val="0"/>
      <w:marTop w:val="0"/>
      <w:marBottom w:val="0"/>
      <w:divBdr>
        <w:top w:val="none" w:sz="0" w:space="0" w:color="auto"/>
        <w:left w:val="none" w:sz="0" w:space="0" w:color="auto"/>
        <w:bottom w:val="none" w:sz="0" w:space="0" w:color="auto"/>
        <w:right w:val="none" w:sz="0" w:space="0" w:color="auto"/>
      </w:divBdr>
    </w:div>
    <w:div w:id="888539827">
      <w:bodyDiv w:val="1"/>
      <w:marLeft w:val="0"/>
      <w:marRight w:val="0"/>
      <w:marTop w:val="0"/>
      <w:marBottom w:val="0"/>
      <w:divBdr>
        <w:top w:val="none" w:sz="0" w:space="0" w:color="auto"/>
        <w:left w:val="none" w:sz="0" w:space="0" w:color="auto"/>
        <w:bottom w:val="none" w:sz="0" w:space="0" w:color="auto"/>
        <w:right w:val="none" w:sz="0" w:space="0" w:color="auto"/>
      </w:divBdr>
    </w:div>
    <w:div w:id="919868961">
      <w:bodyDiv w:val="1"/>
      <w:marLeft w:val="0"/>
      <w:marRight w:val="0"/>
      <w:marTop w:val="0"/>
      <w:marBottom w:val="0"/>
      <w:divBdr>
        <w:top w:val="none" w:sz="0" w:space="0" w:color="auto"/>
        <w:left w:val="none" w:sz="0" w:space="0" w:color="auto"/>
        <w:bottom w:val="none" w:sz="0" w:space="0" w:color="auto"/>
        <w:right w:val="none" w:sz="0" w:space="0" w:color="auto"/>
      </w:divBdr>
    </w:div>
    <w:div w:id="923487597">
      <w:bodyDiv w:val="1"/>
      <w:marLeft w:val="0"/>
      <w:marRight w:val="0"/>
      <w:marTop w:val="0"/>
      <w:marBottom w:val="0"/>
      <w:divBdr>
        <w:top w:val="none" w:sz="0" w:space="0" w:color="auto"/>
        <w:left w:val="none" w:sz="0" w:space="0" w:color="auto"/>
        <w:bottom w:val="none" w:sz="0" w:space="0" w:color="auto"/>
        <w:right w:val="none" w:sz="0" w:space="0" w:color="auto"/>
      </w:divBdr>
    </w:div>
    <w:div w:id="990062667">
      <w:bodyDiv w:val="1"/>
      <w:marLeft w:val="0"/>
      <w:marRight w:val="0"/>
      <w:marTop w:val="0"/>
      <w:marBottom w:val="0"/>
      <w:divBdr>
        <w:top w:val="none" w:sz="0" w:space="0" w:color="auto"/>
        <w:left w:val="none" w:sz="0" w:space="0" w:color="auto"/>
        <w:bottom w:val="none" w:sz="0" w:space="0" w:color="auto"/>
        <w:right w:val="none" w:sz="0" w:space="0" w:color="auto"/>
      </w:divBdr>
    </w:div>
    <w:div w:id="993683659">
      <w:bodyDiv w:val="1"/>
      <w:marLeft w:val="0"/>
      <w:marRight w:val="0"/>
      <w:marTop w:val="0"/>
      <w:marBottom w:val="0"/>
      <w:divBdr>
        <w:top w:val="none" w:sz="0" w:space="0" w:color="auto"/>
        <w:left w:val="none" w:sz="0" w:space="0" w:color="auto"/>
        <w:bottom w:val="none" w:sz="0" w:space="0" w:color="auto"/>
        <w:right w:val="none" w:sz="0" w:space="0" w:color="auto"/>
      </w:divBdr>
    </w:div>
    <w:div w:id="1015184805">
      <w:bodyDiv w:val="1"/>
      <w:marLeft w:val="0"/>
      <w:marRight w:val="0"/>
      <w:marTop w:val="0"/>
      <w:marBottom w:val="0"/>
      <w:divBdr>
        <w:top w:val="none" w:sz="0" w:space="0" w:color="auto"/>
        <w:left w:val="none" w:sz="0" w:space="0" w:color="auto"/>
        <w:bottom w:val="none" w:sz="0" w:space="0" w:color="auto"/>
        <w:right w:val="none" w:sz="0" w:space="0" w:color="auto"/>
      </w:divBdr>
    </w:div>
    <w:div w:id="1086918371">
      <w:bodyDiv w:val="1"/>
      <w:marLeft w:val="0"/>
      <w:marRight w:val="0"/>
      <w:marTop w:val="0"/>
      <w:marBottom w:val="0"/>
      <w:divBdr>
        <w:top w:val="none" w:sz="0" w:space="0" w:color="auto"/>
        <w:left w:val="none" w:sz="0" w:space="0" w:color="auto"/>
        <w:bottom w:val="none" w:sz="0" w:space="0" w:color="auto"/>
        <w:right w:val="none" w:sz="0" w:space="0" w:color="auto"/>
      </w:divBdr>
    </w:div>
    <w:div w:id="1234394953">
      <w:bodyDiv w:val="1"/>
      <w:marLeft w:val="0"/>
      <w:marRight w:val="0"/>
      <w:marTop w:val="0"/>
      <w:marBottom w:val="0"/>
      <w:divBdr>
        <w:top w:val="none" w:sz="0" w:space="0" w:color="auto"/>
        <w:left w:val="none" w:sz="0" w:space="0" w:color="auto"/>
        <w:bottom w:val="none" w:sz="0" w:space="0" w:color="auto"/>
        <w:right w:val="none" w:sz="0" w:space="0" w:color="auto"/>
      </w:divBdr>
    </w:div>
    <w:div w:id="1234465852">
      <w:bodyDiv w:val="1"/>
      <w:marLeft w:val="0"/>
      <w:marRight w:val="0"/>
      <w:marTop w:val="0"/>
      <w:marBottom w:val="0"/>
      <w:divBdr>
        <w:top w:val="none" w:sz="0" w:space="0" w:color="auto"/>
        <w:left w:val="none" w:sz="0" w:space="0" w:color="auto"/>
        <w:bottom w:val="none" w:sz="0" w:space="0" w:color="auto"/>
        <w:right w:val="none" w:sz="0" w:space="0" w:color="auto"/>
      </w:divBdr>
    </w:div>
    <w:div w:id="1312636435">
      <w:bodyDiv w:val="1"/>
      <w:marLeft w:val="0"/>
      <w:marRight w:val="0"/>
      <w:marTop w:val="0"/>
      <w:marBottom w:val="0"/>
      <w:divBdr>
        <w:top w:val="none" w:sz="0" w:space="0" w:color="auto"/>
        <w:left w:val="none" w:sz="0" w:space="0" w:color="auto"/>
        <w:bottom w:val="none" w:sz="0" w:space="0" w:color="auto"/>
        <w:right w:val="none" w:sz="0" w:space="0" w:color="auto"/>
      </w:divBdr>
    </w:div>
    <w:div w:id="1334994516">
      <w:bodyDiv w:val="1"/>
      <w:marLeft w:val="0"/>
      <w:marRight w:val="0"/>
      <w:marTop w:val="0"/>
      <w:marBottom w:val="0"/>
      <w:divBdr>
        <w:top w:val="none" w:sz="0" w:space="0" w:color="auto"/>
        <w:left w:val="none" w:sz="0" w:space="0" w:color="auto"/>
        <w:bottom w:val="none" w:sz="0" w:space="0" w:color="auto"/>
        <w:right w:val="none" w:sz="0" w:space="0" w:color="auto"/>
      </w:divBdr>
    </w:div>
    <w:div w:id="1348213406">
      <w:bodyDiv w:val="1"/>
      <w:marLeft w:val="0"/>
      <w:marRight w:val="0"/>
      <w:marTop w:val="0"/>
      <w:marBottom w:val="0"/>
      <w:divBdr>
        <w:top w:val="none" w:sz="0" w:space="0" w:color="auto"/>
        <w:left w:val="none" w:sz="0" w:space="0" w:color="auto"/>
        <w:bottom w:val="none" w:sz="0" w:space="0" w:color="auto"/>
        <w:right w:val="none" w:sz="0" w:space="0" w:color="auto"/>
      </w:divBdr>
    </w:div>
    <w:div w:id="1424453267">
      <w:bodyDiv w:val="1"/>
      <w:marLeft w:val="0"/>
      <w:marRight w:val="0"/>
      <w:marTop w:val="0"/>
      <w:marBottom w:val="0"/>
      <w:divBdr>
        <w:top w:val="none" w:sz="0" w:space="0" w:color="auto"/>
        <w:left w:val="none" w:sz="0" w:space="0" w:color="auto"/>
        <w:bottom w:val="none" w:sz="0" w:space="0" w:color="auto"/>
        <w:right w:val="none" w:sz="0" w:space="0" w:color="auto"/>
      </w:divBdr>
    </w:div>
    <w:div w:id="1466464858">
      <w:bodyDiv w:val="1"/>
      <w:marLeft w:val="0"/>
      <w:marRight w:val="0"/>
      <w:marTop w:val="0"/>
      <w:marBottom w:val="0"/>
      <w:divBdr>
        <w:top w:val="none" w:sz="0" w:space="0" w:color="auto"/>
        <w:left w:val="none" w:sz="0" w:space="0" w:color="auto"/>
        <w:bottom w:val="none" w:sz="0" w:space="0" w:color="auto"/>
        <w:right w:val="none" w:sz="0" w:space="0" w:color="auto"/>
      </w:divBdr>
    </w:div>
    <w:div w:id="1532915892">
      <w:bodyDiv w:val="1"/>
      <w:marLeft w:val="0"/>
      <w:marRight w:val="0"/>
      <w:marTop w:val="0"/>
      <w:marBottom w:val="0"/>
      <w:divBdr>
        <w:top w:val="none" w:sz="0" w:space="0" w:color="auto"/>
        <w:left w:val="none" w:sz="0" w:space="0" w:color="auto"/>
        <w:bottom w:val="none" w:sz="0" w:space="0" w:color="auto"/>
        <w:right w:val="none" w:sz="0" w:space="0" w:color="auto"/>
      </w:divBdr>
    </w:div>
    <w:div w:id="1607274924">
      <w:bodyDiv w:val="1"/>
      <w:marLeft w:val="0"/>
      <w:marRight w:val="0"/>
      <w:marTop w:val="0"/>
      <w:marBottom w:val="0"/>
      <w:divBdr>
        <w:top w:val="none" w:sz="0" w:space="0" w:color="auto"/>
        <w:left w:val="none" w:sz="0" w:space="0" w:color="auto"/>
        <w:bottom w:val="none" w:sz="0" w:space="0" w:color="auto"/>
        <w:right w:val="none" w:sz="0" w:space="0" w:color="auto"/>
      </w:divBdr>
    </w:div>
    <w:div w:id="1625310087">
      <w:bodyDiv w:val="1"/>
      <w:marLeft w:val="0"/>
      <w:marRight w:val="0"/>
      <w:marTop w:val="0"/>
      <w:marBottom w:val="0"/>
      <w:divBdr>
        <w:top w:val="none" w:sz="0" w:space="0" w:color="auto"/>
        <w:left w:val="none" w:sz="0" w:space="0" w:color="auto"/>
        <w:bottom w:val="none" w:sz="0" w:space="0" w:color="auto"/>
        <w:right w:val="none" w:sz="0" w:space="0" w:color="auto"/>
      </w:divBdr>
    </w:div>
    <w:div w:id="1642616504">
      <w:bodyDiv w:val="1"/>
      <w:marLeft w:val="0"/>
      <w:marRight w:val="0"/>
      <w:marTop w:val="0"/>
      <w:marBottom w:val="0"/>
      <w:divBdr>
        <w:top w:val="none" w:sz="0" w:space="0" w:color="auto"/>
        <w:left w:val="none" w:sz="0" w:space="0" w:color="auto"/>
        <w:bottom w:val="none" w:sz="0" w:space="0" w:color="auto"/>
        <w:right w:val="none" w:sz="0" w:space="0" w:color="auto"/>
      </w:divBdr>
    </w:div>
    <w:div w:id="1644232890">
      <w:bodyDiv w:val="1"/>
      <w:marLeft w:val="0"/>
      <w:marRight w:val="0"/>
      <w:marTop w:val="0"/>
      <w:marBottom w:val="0"/>
      <w:divBdr>
        <w:top w:val="none" w:sz="0" w:space="0" w:color="auto"/>
        <w:left w:val="none" w:sz="0" w:space="0" w:color="auto"/>
        <w:bottom w:val="none" w:sz="0" w:space="0" w:color="auto"/>
        <w:right w:val="none" w:sz="0" w:space="0" w:color="auto"/>
      </w:divBdr>
    </w:div>
    <w:div w:id="1656839587">
      <w:bodyDiv w:val="1"/>
      <w:marLeft w:val="0"/>
      <w:marRight w:val="0"/>
      <w:marTop w:val="0"/>
      <w:marBottom w:val="0"/>
      <w:divBdr>
        <w:top w:val="none" w:sz="0" w:space="0" w:color="auto"/>
        <w:left w:val="none" w:sz="0" w:space="0" w:color="auto"/>
        <w:bottom w:val="none" w:sz="0" w:space="0" w:color="auto"/>
        <w:right w:val="none" w:sz="0" w:space="0" w:color="auto"/>
      </w:divBdr>
    </w:div>
    <w:div w:id="1698579633">
      <w:bodyDiv w:val="1"/>
      <w:marLeft w:val="0"/>
      <w:marRight w:val="0"/>
      <w:marTop w:val="0"/>
      <w:marBottom w:val="0"/>
      <w:divBdr>
        <w:top w:val="none" w:sz="0" w:space="0" w:color="auto"/>
        <w:left w:val="none" w:sz="0" w:space="0" w:color="auto"/>
        <w:bottom w:val="none" w:sz="0" w:space="0" w:color="auto"/>
        <w:right w:val="none" w:sz="0" w:space="0" w:color="auto"/>
      </w:divBdr>
    </w:div>
    <w:div w:id="1770470607">
      <w:bodyDiv w:val="1"/>
      <w:marLeft w:val="0"/>
      <w:marRight w:val="0"/>
      <w:marTop w:val="0"/>
      <w:marBottom w:val="0"/>
      <w:divBdr>
        <w:top w:val="none" w:sz="0" w:space="0" w:color="auto"/>
        <w:left w:val="none" w:sz="0" w:space="0" w:color="auto"/>
        <w:bottom w:val="none" w:sz="0" w:space="0" w:color="auto"/>
        <w:right w:val="none" w:sz="0" w:space="0" w:color="auto"/>
      </w:divBdr>
    </w:div>
    <w:div w:id="1827434449">
      <w:bodyDiv w:val="1"/>
      <w:marLeft w:val="0"/>
      <w:marRight w:val="0"/>
      <w:marTop w:val="0"/>
      <w:marBottom w:val="0"/>
      <w:divBdr>
        <w:top w:val="none" w:sz="0" w:space="0" w:color="auto"/>
        <w:left w:val="none" w:sz="0" w:space="0" w:color="auto"/>
        <w:bottom w:val="none" w:sz="0" w:space="0" w:color="auto"/>
        <w:right w:val="none" w:sz="0" w:space="0" w:color="auto"/>
      </w:divBdr>
    </w:div>
    <w:div w:id="1841659120">
      <w:bodyDiv w:val="1"/>
      <w:marLeft w:val="0"/>
      <w:marRight w:val="0"/>
      <w:marTop w:val="0"/>
      <w:marBottom w:val="0"/>
      <w:divBdr>
        <w:top w:val="none" w:sz="0" w:space="0" w:color="auto"/>
        <w:left w:val="none" w:sz="0" w:space="0" w:color="auto"/>
        <w:bottom w:val="none" w:sz="0" w:space="0" w:color="auto"/>
        <w:right w:val="none" w:sz="0" w:space="0" w:color="auto"/>
      </w:divBdr>
    </w:div>
    <w:div w:id="1886671563">
      <w:bodyDiv w:val="1"/>
      <w:marLeft w:val="0"/>
      <w:marRight w:val="0"/>
      <w:marTop w:val="0"/>
      <w:marBottom w:val="0"/>
      <w:divBdr>
        <w:top w:val="none" w:sz="0" w:space="0" w:color="auto"/>
        <w:left w:val="none" w:sz="0" w:space="0" w:color="auto"/>
        <w:bottom w:val="none" w:sz="0" w:space="0" w:color="auto"/>
        <w:right w:val="none" w:sz="0" w:space="0" w:color="auto"/>
      </w:divBdr>
    </w:div>
    <w:div w:id="2039232231">
      <w:bodyDiv w:val="1"/>
      <w:marLeft w:val="0"/>
      <w:marRight w:val="0"/>
      <w:marTop w:val="0"/>
      <w:marBottom w:val="0"/>
      <w:divBdr>
        <w:top w:val="none" w:sz="0" w:space="0" w:color="auto"/>
        <w:left w:val="none" w:sz="0" w:space="0" w:color="auto"/>
        <w:bottom w:val="none" w:sz="0" w:space="0" w:color="auto"/>
        <w:right w:val="none" w:sz="0" w:space="0" w:color="auto"/>
      </w:divBdr>
    </w:div>
    <w:div w:id="2048525058">
      <w:bodyDiv w:val="1"/>
      <w:marLeft w:val="0"/>
      <w:marRight w:val="0"/>
      <w:marTop w:val="0"/>
      <w:marBottom w:val="0"/>
      <w:divBdr>
        <w:top w:val="none" w:sz="0" w:space="0" w:color="auto"/>
        <w:left w:val="none" w:sz="0" w:space="0" w:color="auto"/>
        <w:bottom w:val="none" w:sz="0" w:space="0" w:color="auto"/>
        <w:right w:val="none" w:sz="0" w:space="0" w:color="auto"/>
      </w:divBdr>
    </w:div>
    <w:div w:id="2072341346">
      <w:bodyDiv w:val="1"/>
      <w:marLeft w:val="0"/>
      <w:marRight w:val="0"/>
      <w:marTop w:val="0"/>
      <w:marBottom w:val="0"/>
      <w:divBdr>
        <w:top w:val="none" w:sz="0" w:space="0" w:color="auto"/>
        <w:left w:val="none" w:sz="0" w:space="0" w:color="auto"/>
        <w:bottom w:val="none" w:sz="0" w:space="0" w:color="auto"/>
        <w:right w:val="none" w:sz="0" w:space="0" w:color="auto"/>
      </w:divBdr>
    </w:div>
    <w:div w:id="2073888203">
      <w:bodyDiv w:val="1"/>
      <w:marLeft w:val="0"/>
      <w:marRight w:val="0"/>
      <w:marTop w:val="0"/>
      <w:marBottom w:val="0"/>
      <w:divBdr>
        <w:top w:val="none" w:sz="0" w:space="0" w:color="auto"/>
        <w:left w:val="none" w:sz="0" w:space="0" w:color="auto"/>
        <w:bottom w:val="none" w:sz="0" w:space="0" w:color="auto"/>
        <w:right w:val="none" w:sz="0" w:space="0" w:color="auto"/>
      </w:divBdr>
    </w:div>
    <w:div w:id="2130008707">
      <w:bodyDiv w:val="1"/>
      <w:marLeft w:val="0"/>
      <w:marRight w:val="0"/>
      <w:marTop w:val="0"/>
      <w:marBottom w:val="0"/>
      <w:divBdr>
        <w:top w:val="none" w:sz="0" w:space="0" w:color="auto"/>
        <w:left w:val="none" w:sz="0" w:space="0" w:color="auto"/>
        <w:bottom w:val="none" w:sz="0" w:space="0" w:color="auto"/>
        <w:right w:val="none" w:sz="0" w:space="0" w:color="auto"/>
      </w:divBdr>
    </w:div>
    <w:div w:id="21320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mailto:jan.vrbicky@mpsv.c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ana.hacaperkova@mpsv.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martina.borosova@mpsv.cz"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Příspěvek na péči - počet vyplacených dávek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List1!$G$26:$G$30</c:f>
              <c:strCache>
                <c:ptCount val="5"/>
                <c:pt idx="0">
                  <c:v>2020 - březen</c:v>
                </c:pt>
                <c:pt idx="1">
                  <c:v>2020 - říjen</c:v>
                </c:pt>
                <c:pt idx="2">
                  <c:v>2021 - březen</c:v>
                </c:pt>
                <c:pt idx="3">
                  <c:v>2021 - říjen</c:v>
                </c:pt>
                <c:pt idx="4">
                  <c:v>2022 - březen</c:v>
                </c:pt>
              </c:strCache>
            </c:strRef>
          </c:cat>
          <c:val>
            <c:numRef>
              <c:f>List1!$H$26:$H$30</c:f>
              <c:numCache>
                <c:formatCode>#,##0</c:formatCode>
                <c:ptCount val="5"/>
                <c:pt idx="0">
                  <c:v>367643</c:v>
                </c:pt>
                <c:pt idx="1">
                  <c:v>366482</c:v>
                </c:pt>
                <c:pt idx="2">
                  <c:v>357784</c:v>
                </c:pt>
                <c:pt idx="3">
                  <c:v>355310</c:v>
                </c:pt>
                <c:pt idx="4">
                  <c:v>362537</c:v>
                </c:pt>
              </c:numCache>
            </c:numRef>
          </c:val>
          <c:extLst>
            <c:ext xmlns:c16="http://schemas.microsoft.com/office/drawing/2014/chart" uri="{C3380CC4-5D6E-409C-BE32-E72D297353CC}">
              <c16:uniqueId val="{00000000-18A6-4AF3-9028-E3A370117A6E}"/>
            </c:ext>
          </c:extLst>
        </c:ser>
        <c: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List1!$G$26:$G$30</c:f>
              <c:strCache>
                <c:ptCount val="5"/>
                <c:pt idx="0">
                  <c:v>2020 - březen</c:v>
                </c:pt>
                <c:pt idx="1">
                  <c:v>2020 - říjen</c:v>
                </c:pt>
                <c:pt idx="2">
                  <c:v>2021 - březen</c:v>
                </c:pt>
                <c:pt idx="3">
                  <c:v>2021 - říjen</c:v>
                </c:pt>
                <c:pt idx="4">
                  <c:v>2022 - březen</c:v>
                </c:pt>
              </c:strCache>
            </c:strRef>
          </c:cat>
          <c:val>
            <c:numRef>
              <c:f>List1!$I$26:$I$30</c:f>
              <c:numCache>
                <c:formatCode>General</c:formatCode>
                <c:ptCount val="5"/>
              </c:numCache>
            </c:numRef>
          </c:val>
          <c:extLst>
            <c:ext xmlns:c16="http://schemas.microsoft.com/office/drawing/2014/chart" uri="{C3380CC4-5D6E-409C-BE32-E72D297353CC}">
              <c16:uniqueId val="{00000001-18A6-4AF3-9028-E3A370117A6E}"/>
            </c:ext>
          </c:extLst>
        </c:ser>
        <c:ser>
          <c:idx val="2"/>
          <c:order val="2"/>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List1!$G$26:$G$30</c:f>
              <c:strCache>
                <c:ptCount val="5"/>
                <c:pt idx="0">
                  <c:v>2020 - březen</c:v>
                </c:pt>
                <c:pt idx="1">
                  <c:v>2020 - říjen</c:v>
                </c:pt>
                <c:pt idx="2">
                  <c:v>2021 - březen</c:v>
                </c:pt>
                <c:pt idx="3">
                  <c:v>2021 - říjen</c:v>
                </c:pt>
                <c:pt idx="4">
                  <c:v>2022 - březen</c:v>
                </c:pt>
              </c:strCache>
            </c:strRef>
          </c:cat>
          <c:val>
            <c:numRef>
              <c:f>List1!$J$26:$J$30</c:f>
              <c:numCache>
                <c:formatCode>General</c:formatCode>
                <c:ptCount val="5"/>
              </c:numCache>
            </c:numRef>
          </c:val>
          <c:extLst>
            <c:ext xmlns:c16="http://schemas.microsoft.com/office/drawing/2014/chart" uri="{C3380CC4-5D6E-409C-BE32-E72D297353CC}">
              <c16:uniqueId val="{00000002-18A6-4AF3-9028-E3A370117A6E}"/>
            </c:ext>
          </c:extLst>
        </c:ser>
        <c:dLbls>
          <c:showLegendKey val="0"/>
          <c:showVal val="1"/>
          <c:showCatName val="0"/>
          <c:showSerName val="0"/>
          <c:showPercent val="0"/>
          <c:showBubbleSize val="0"/>
        </c:dLbls>
        <c:gapWidth val="65"/>
        <c:shape val="box"/>
        <c:axId val="474868024"/>
        <c:axId val="474869336"/>
        <c:axId val="0"/>
      </c:bar3DChart>
      <c:catAx>
        <c:axId val="474868024"/>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mn-lt"/>
                <a:ea typeface="+mn-ea"/>
                <a:cs typeface="+mn-cs"/>
              </a:defRPr>
            </a:pPr>
            <a:endParaRPr lang="cs-CZ"/>
          </a:p>
        </c:txPr>
        <c:crossAx val="474869336"/>
        <c:crosses val="autoZero"/>
        <c:auto val="1"/>
        <c:lblAlgn val="ctr"/>
        <c:lblOffset val="100"/>
        <c:noMultiLvlLbl val="0"/>
      </c:catAx>
      <c:valAx>
        <c:axId val="474869336"/>
        <c:scaling>
          <c:orientation val="minMax"/>
          <c:min val="340000"/>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cs-CZ"/>
          </a:p>
        </c:txPr>
        <c:crossAx val="474868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7F05C80D81C347AAB68AC0572BA815" ma:contentTypeVersion="" ma:contentTypeDescription="Vytvoří nový dokument" ma:contentTypeScope="" ma:versionID="9d04b18a25d148e7e3c1c583fe8b8324">
  <xsd:schema xmlns:xsd="http://www.w3.org/2001/XMLSchema" xmlns:xs="http://www.w3.org/2001/XMLSchema" xmlns:p="http://schemas.microsoft.com/office/2006/metadata/properties" targetNamespace="http://schemas.microsoft.com/office/2006/metadata/properties" ma:root="true" ma:fieldsID="7af0e02c2c96777e09885b812aade6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AFE0-A3BD-41A8-A283-55D657AEA199}">
  <ds:schemaRefs>
    <ds:schemaRef ds:uri="http://schemas.microsoft.com/sharepoint/v3/contenttype/forms"/>
  </ds:schemaRefs>
</ds:datastoreItem>
</file>

<file path=customXml/itemProps2.xml><?xml version="1.0" encoding="utf-8"?>
<ds:datastoreItem xmlns:ds="http://schemas.openxmlformats.org/officeDocument/2006/customXml" ds:itemID="{EAB86003-51ED-4C41-B065-3F97B7BB0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D8EA46-E3D8-49D0-AAD2-5E293EAA66FA}">
  <ds:schemaRefs>
    <ds:schemaRef ds:uri="http://schemas.microsoft.com/office/2006/metadata/properties"/>
  </ds:schemaRefs>
</ds:datastoreItem>
</file>

<file path=customXml/itemProps4.xml><?xml version="1.0" encoding="utf-8"?>
<ds:datastoreItem xmlns:ds="http://schemas.openxmlformats.org/officeDocument/2006/customXml" ds:itemID="{70BDEDD0-0BDE-47B7-A707-FF94125AF79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D797045-4232-47E1-A1C7-985EC0D1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46</Pages>
  <Words>17324</Words>
  <Characters>102217</Characters>
  <Application>Microsoft Office Word</Application>
  <DocSecurity>0</DocSecurity>
  <Lines>851</Lines>
  <Paragraphs>238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2N TELEKOMUNIKACE a.s.</Company>
  <LinksUpToDate>false</LinksUpToDate>
  <CharactersWithSpaces>119303</CharactersWithSpaces>
  <SharedDoc>false</SharedDoc>
  <HLinks>
    <vt:vector size="42" baseType="variant">
      <vt:variant>
        <vt:i4>2228304</vt:i4>
      </vt:variant>
      <vt:variant>
        <vt:i4>45</vt:i4>
      </vt:variant>
      <vt:variant>
        <vt:i4>0</vt:i4>
      </vt:variant>
      <vt:variant>
        <vt:i4>5</vt:i4>
      </vt:variant>
      <vt:variant>
        <vt:lpwstr>mailto:jan.vrbicky@mpsv.cz</vt:lpwstr>
      </vt:variant>
      <vt:variant>
        <vt:lpwstr/>
      </vt:variant>
      <vt:variant>
        <vt:i4>2228304</vt:i4>
      </vt:variant>
      <vt:variant>
        <vt:i4>42</vt:i4>
      </vt:variant>
      <vt:variant>
        <vt:i4>0</vt:i4>
      </vt:variant>
      <vt:variant>
        <vt:i4>5</vt:i4>
      </vt:variant>
      <vt:variant>
        <vt:lpwstr>mailto:jan.vrbicky@mpsv.cz</vt:lpwstr>
      </vt:variant>
      <vt:variant>
        <vt:lpwstr/>
      </vt:variant>
      <vt:variant>
        <vt:i4>7995433</vt:i4>
      </vt:variant>
      <vt:variant>
        <vt:i4>3</vt:i4>
      </vt:variant>
      <vt:variant>
        <vt:i4>0</vt:i4>
      </vt:variant>
      <vt:variant>
        <vt:i4>5</vt:i4>
      </vt:variant>
      <vt:variant>
        <vt:lpwstr>http://www.ochrance.cz/</vt:lpwstr>
      </vt:variant>
      <vt:variant>
        <vt:lpwstr/>
      </vt:variant>
      <vt:variant>
        <vt:i4>1769597</vt:i4>
      </vt:variant>
      <vt:variant>
        <vt:i4>0</vt:i4>
      </vt:variant>
      <vt:variant>
        <vt:i4>0</vt:i4>
      </vt:variant>
      <vt:variant>
        <vt:i4>5</vt:i4>
      </vt:variant>
      <vt:variant>
        <vt:lpwstr>mailto:dana.hacaperkova@mpsv.cz</vt:lpwstr>
      </vt:variant>
      <vt:variant>
        <vt:lpwstr/>
      </vt:variant>
      <vt:variant>
        <vt:i4>4849771</vt:i4>
      </vt:variant>
      <vt:variant>
        <vt:i4>6</vt:i4>
      </vt:variant>
      <vt:variant>
        <vt:i4>0</vt:i4>
      </vt:variant>
      <vt:variant>
        <vt:i4>5</vt:i4>
      </vt:variant>
      <vt:variant>
        <vt:lpwstr>http://socialnisluzby.kr-kralovehradecky.cz/assets/poskytovatele/strategicke-dokumenty/soc-sluzby/Strategie_revize1-WEB.pdf</vt:lpwstr>
      </vt:variant>
      <vt:variant>
        <vt:lpwstr/>
      </vt:variant>
      <vt:variant>
        <vt:i4>1179726</vt:i4>
      </vt:variant>
      <vt:variant>
        <vt:i4>3</vt:i4>
      </vt:variant>
      <vt:variant>
        <vt:i4>0</vt:i4>
      </vt:variant>
      <vt:variant>
        <vt:i4>5</vt:i4>
      </vt:variant>
      <vt:variant>
        <vt:lpwstr>http://www.mpsv.cz/files/clanky/17440/C1_Podnety_ke_SQ_FINAL-112012.pdf</vt:lpwstr>
      </vt:variant>
      <vt:variant>
        <vt:lpwstr/>
      </vt:variant>
      <vt:variant>
        <vt:i4>4259865</vt:i4>
      </vt:variant>
      <vt:variant>
        <vt:i4>0</vt:i4>
      </vt:variant>
      <vt:variant>
        <vt:i4>0</vt:i4>
      </vt:variant>
      <vt:variant>
        <vt:i4>5</vt:i4>
      </vt:variant>
      <vt:variant>
        <vt:lpwstr>http://www.mpsv.cz/files/clanky/20337/Vystup_dotaznik_2014.pdf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jan.vrbicky@mpsv.cz</dc:creator>
  <cp:lastModifiedBy>Janurová Petra Mgr. (MPSV)</cp:lastModifiedBy>
  <cp:revision>19</cp:revision>
  <cp:lastPrinted>2020-07-01T14:14:00Z</cp:lastPrinted>
  <dcterms:created xsi:type="dcterms:W3CDTF">2022-12-29T13:58:00Z</dcterms:created>
  <dcterms:modified xsi:type="dcterms:W3CDTF">2023-01-20T14:38:00Z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0x010100DF7F05C80D81C347AAB68AC0572BA815</vt:lpwstr>
  </property>
</Properties>
</file>