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62FF" w14:textId="77777777" w:rsidR="00BC7AFA" w:rsidRPr="001537C2" w:rsidRDefault="00BC7AFA" w:rsidP="00BC7AFA">
      <w:pPr>
        <w:tabs>
          <w:tab w:val="left" w:pos="6660"/>
        </w:tabs>
        <w:spacing w:line="240" w:lineRule="auto"/>
        <w:jc w:val="center"/>
        <w:rPr>
          <w:rFonts w:cs="Arial"/>
          <w:b/>
          <w:bCs/>
          <w:sz w:val="28"/>
          <w:szCs w:val="28"/>
        </w:rPr>
      </w:pPr>
      <w:r w:rsidRPr="001537C2">
        <w:rPr>
          <w:rFonts w:cs="Arial"/>
          <w:b/>
          <w:bCs/>
          <w:sz w:val="28"/>
          <w:szCs w:val="28"/>
        </w:rPr>
        <w:t>SHRNUTÍ ZÁVĚREČNÉ ZPRÁVY RIA</w:t>
      </w:r>
    </w:p>
    <w:tbl>
      <w:tblPr>
        <w:tblW w:w="9648"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firstRow="1" w:lastRow="0" w:firstColumn="1" w:lastColumn="0" w:noHBand="0" w:noVBand="0"/>
      </w:tblPr>
      <w:tblGrid>
        <w:gridCol w:w="4644"/>
        <w:gridCol w:w="5004"/>
      </w:tblGrid>
      <w:tr w:rsidR="00BC7AFA" w:rsidRPr="001537C2" w14:paraId="673E490E" w14:textId="77777777" w:rsidTr="00BC7AFA">
        <w:trPr>
          <w:trHeight w:val="187"/>
          <w:jc w:val="center"/>
        </w:trPr>
        <w:tc>
          <w:tcPr>
            <w:tcW w:w="9648" w:type="dxa"/>
            <w:gridSpan w:val="2"/>
            <w:tcBorders>
              <w:top w:val="single" w:sz="12" w:space="0" w:color="000000"/>
              <w:left w:val="single" w:sz="12" w:space="0" w:color="000000"/>
              <w:bottom w:val="single" w:sz="4" w:space="0" w:color="auto"/>
              <w:right w:val="single" w:sz="12" w:space="0" w:color="000000"/>
            </w:tcBorders>
            <w:shd w:val="clear" w:color="auto" w:fill="C6D9F1"/>
            <w:vAlign w:val="bottom"/>
          </w:tcPr>
          <w:p w14:paraId="57AEC812" w14:textId="77777777" w:rsidR="00BC7AFA" w:rsidRPr="001537C2" w:rsidRDefault="00BC7AFA" w:rsidP="00ED3976">
            <w:pPr>
              <w:tabs>
                <w:tab w:val="left" w:pos="6660"/>
              </w:tabs>
              <w:spacing w:line="240" w:lineRule="auto"/>
              <w:rPr>
                <w:rFonts w:cs="Arial"/>
                <w:bCs/>
                <w:i/>
                <w:iCs/>
              </w:rPr>
            </w:pPr>
            <w:r w:rsidRPr="001537C2">
              <w:rPr>
                <w:rFonts w:cs="Arial"/>
                <w:bCs/>
              </w:rPr>
              <w:t>1. Základní identifikační údaje</w:t>
            </w:r>
          </w:p>
        </w:tc>
      </w:tr>
      <w:tr w:rsidR="00BC7AFA" w:rsidRPr="001537C2" w14:paraId="2FA073DC" w14:textId="77777777" w:rsidTr="00ED3976">
        <w:trPr>
          <w:trHeight w:val="979"/>
          <w:jc w:val="center"/>
        </w:trPr>
        <w:tc>
          <w:tcPr>
            <w:tcW w:w="9648" w:type="dxa"/>
            <w:gridSpan w:val="2"/>
            <w:tcBorders>
              <w:top w:val="single" w:sz="4" w:space="0" w:color="auto"/>
              <w:left w:val="single" w:sz="12" w:space="0" w:color="000000"/>
              <w:bottom w:val="single" w:sz="4" w:space="0" w:color="auto"/>
              <w:right w:val="single" w:sz="12" w:space="0" w:color="000000"/>
            </w:tcBorders>
            <w:shd w:val="clear" w:color="auto" w:fill="auto"/>
            <w:vAlign w:val="center"/>
          </w:tcPr>
          <w:p w14:paraId="5B859B37" w14:textId="4E92C405" w:rsidR="00BC7AFA" w:rsidRPr="001537C2" w:rsidRDefault="00BC7AFA" w:rsidP="00885E1C">
            <w:pPr>
              <w:tabs>
                <w:tab w:val="left" w:pos="6660"/>
              </w:tabs>
              <w:spacing w:after="0" w:line="240" w:lineRule="auto"/>
              <w:jc w:val="center"/>
              <w:rPr>
                <w:rFonts w:cs="Arial"/>
                <w:bCs/>
              </w:rPr>
            </w:pPr>
            <w:r w:rsidRPr="001537C2">
              <w:rPr>
                <w:rFonts w:cs="Arial"/>
                <w:bCs/>
              </w:rPr>
              <w:t xml:space="preserve">Název návrhu: </w:t>
            </w:r>
            <w:r w:rsidR="00B0212E">
              <w:t>N</w:t>
            </w:r>
            <w:r w:rsidR="00B0212E" w:rsidRPr="00861C3C">
              <w:t>ařízení vlády, kterým se mění nařízení vlády č. 341/2017 Sb., o</w:t>
            </w:r>
            <w:r w:rsidR="00B0212E">
              <w:t> </w:t>
            </w:r>
            <w:r w:rsidR="00B0212E" w:rsidRPr="00861C3C">
              <w:t>platových poměrech zaměstnanců ve veřejných službách a správě, ve znění pozdějších předpisů</w:t>
            </w:r>
          </w:p>
        </w:tc>
      </w:tr>
      <w:tr w:rsidR="00BC7AFA" w:rsidRPr="001537C2" w14:paraId="2AA096E2" w14:textId="77777777" w:rsidTr="00ED3976">
        <w:trPr>
          <w:trHeight w:val="979"/>
          <w:jc w:val="center"/>
        </w:trPr>
        <w:tc>
          <w:tcPr>
            <w:tcW w:w="4644" w:type="dxa"/>
            <w:tcBorders>
              <w:top w:val="single" w:sz="4" w:space="0" w:color="auto"/>
              <w:left w:val="single" w:sz="12" w:space="0" w:color="000000"/>
              <w:bottom w:val="single" w:sz="4" w:space="0" w:color="auto"/>
              <w:right w:val="single" w:sz="4" w:space="0" w:color="auto"/>
            </w:tcBorders>
            <w:shd w:val="clear" w:color="auto" w:fill="auto"/>
            <w:vAlign w:val="center"/>
          </w:tcPr>
          <w:p w14:paraId="39898175" w14:textId="77777777" w:rsidR="00BC7AFA" w:rsidRPr="001537C2" w:rsidRDefault="00BC7AFA" w:rsidP="00ED3976">
            <w:pPr>
              <w:tabs>
                <w:tab w:val="left" w:pos="6660"/>
              </w:tabs>
              <w:spacing w:line="240" w:lineRule="auto"/>
              <w:jc w:val="center"/>
              <w:rPr>
                <w:rFonts w:cs="Arial"/>
                <w:bCs/>
              </w:rPr>
            </w:pPr>
            <w:r w:rsidRPr="001537C2">
              <w:rPr>
                <w:rFonts w:cs="Arial"/>
                <w:bCs/>
              </w:rPr>
              <w:t xml:space="preserve">Zpracovatel / zástupce předkladatele: </w:t>
            </w:r>
          </w:p>
          <w:p w14:paraId="6B384ABB" w14:textId="3FCA6351" w:rsidR="00BC7AFA" w:rsidRPr="001537C2" w:rsidRDefault="00B0212E" w:rsidP="00567E8A">
            <w:pPr>
              <w:tabs>
                <w:tab w:val="left" w:pos="6660"/>
              </w:tabs>
              <w:spacing w:line="240" w:lineRule="auto"/>
              <w:jc w:val="center"/>
              <w:rPr>
                <w:rFonts w:cs="Arial"/>
                <w:bCs/>
                <w:u w:val="single"/>
              </w:rPr>
            </w:pPr>
            <w:r w:rsidRPr="00B0212E">
              <w:rPr>
                <w:rFonts w:cs="Arial"/>
                <w:bCs/>
                <w:szCs w:val="20"/>
              </w:rPr>
              <w:t>Ministerstvo práce a sociálních věcí</w:t>
            </w:r>
            <w:r w:rsidR="00BC7AFA" w:rsidRPr="001537C2">
              <w:rPr>
                <w:rFonts w:cs="Arial"/>
                <w:bCs/>
                <w:u w:val="single"/>
              </w:rPr>
              <w:t xml:space="preserve"> </w:t>
            </w:r>
          </w:p>
        </w:tc>
        <w:tc>
          <w:tcPr>
            <w:tcW w:w="5004" w:type="dxa"/>
            <w:tcBorders>
              <w:top w:val="single" w:sz="4" w:space="0" w:color="auto"/>
              <w:left w:val="single" w:sz="4" w:space="0" w:color="auto"/>
              <w:bottom w:val="single" w:sz="4" w:space="0" w:color="auto"/>
              <w:right w:val="single" w:sz="12" w:space="0" w:color="000000"/>
            </w:tcBorders>
            <w:shd w:val="clear" w:color="auto" w:fill="auto"/>
            <w:vAlign w:val="center"/>
          </w:tcPr>
          <w:p w14:paraId="6997D0FB" w14:textId="77777777" w:rsidR="00BC7AFA" w:rsidRPr="001537C2" w:rsidRDefault="00BC7AFA" w:rsidP="00ED3976">
            <w:pPr>
              <w:tabs>
                <w:tab w:val="left" w:pos="6660"/>
              </w:tabs>
              <w:spacing w:line="240" w:lineRule="auto"/>
              <w:jc w:val="center"/>
              <w:rPr>
                <w:rFonts w:cs="Arial"/>
                <w:bCs/>
              </w:rPr>
            </w:pPr>
            <w:r w:rsidRPr="001537C2">
              <w:rPr>
                <w:rFonts w:cs="Arial"/>
                <w:bCs/>
              </w:rPr>
              <w:t>Předpokládaný termín nabytí účinnosti, v případě dělené účinnosti rozveďte</w:t>
            </w:r>
          </w:p>
          <w:p w14:paraId="00392081" w14:textId="2C643FBB" w:rsidR="00BC7AFA" w:rsidRPr="001537C2" w:rsidRDefault="00B0212E" w:rsidP="00A56532">
            <w:pPr>
              <w:tabs>
                <w:tab w:val="left" w:pos="6660"/>
              </w:tabs>
              <w:spacing w:line="240" w:lineRule="auto"/>
              <w:jc w:val="center"/>
              <w:rPr>
                <w:rFonts w:cs="Arial"/>
                <w:i/>
                <w:iCs/>
              </w:rPr>
            </w:pPr>
            <w:r>
              <w:rPr>
                <w:rFonts w:cs="Arial"/>
                <w:i/>
                <w:iCs/>
              </w:rPr>
              <w:t>1. září 2022</w:t>
            </w:r>
          </w:p>
        </w:tc>
      </w:tr>
      <w:tr w:rsidR="00BC7AFA" w:rsidRPr="001537C2" w14:paraId="043C653A" w14:textId="77777777" w:rsidTr="00ED3976">
        <w:tblPrEx>
          <w:tblBorders>
            <w:top w:val="single" w:sz="4" w:space="0" w:color="auto"/>
            <w:left w:val="single" w:sz="4" w:space="0" w:color="auto"/>
            <w:bottom w:val="single" w:sz="4" w:space="0" w:color="auto"/>
            <w:right w:val="single" w:sz="4" w:space="0" w:color="auto"/>
          </w:tblBorders>
        </w:tblPrEx>
        <w:trPr>
          <w:trHeight w:val="1080"/>
          <w:jc w:val="center"/>
        </w:trPr>
        <w:tc>
          <w:tcPr>
            <w:tcW w:w="9648" w:type="dxa"/>
            <w:gridSpan w:val="2"/>
            <w:tcBorders>
              <w:top w:val="single" w:sz="12" w:space="0" w:color="000000"/>
              <w:left w:val="single" w:sz="12" w:space="0" w:color="000000"/>
              <w:right w:val="single" w:sz="12" w:space="0" w:color="000000"/>
            </w:tcBorders>
            <w:shd w:val="clear" w:color="auto" w:fill="auto"/>
            <w:vAlign w:val="center"/>
          </w:tcPr>
          <w:p w14:paraId="6DC92169" w14:textId="5A9A914A" w:rsidR="001276E3" w:rsidRPr="001537C2" w:rsidRDefault="00BC7AFA" w:rsidP="001276E3">
            <w:pPr>
              <w:tabs>
                <w:tab w:val="left" w:pos="6660"/>
              </w:tabs>
              <w:spacing w:before="100" w:beforeAutospacing="1" w:after="0" w:line="240" w:lineRule="auto"/>
              <w:rPr>
                <w:rFonts w:cs="Arial"/>
                <w:i/>
                <w:iCs/>
                <w:u w:val="single"/>
              </w:rPr>
            </w:pPr>
            <w:r w:rsidRPr="001537C2">
              <w:rPr>
                <w:rFonts w:cs="Arial"/>
                <w:bCs/>
              </w:rPr>
              <w:t xml:space="preserve">Implementace práva EU: </w:t>
            </w:r>
            <w:r w:rsidR="00B0212E">
              <w:rPr>
                <w:rFonts w:cs="Arial"/>
                <w:bCs/>
              </w:rPr>
              <w:t>Ne</w:t>
            </w:r>
          </w:p>
          <w:p w14:paraId="5813A20B" w14:textId="77777777" w:rsidR="00BC7AFA" w:rsidRPr="001537C2" w:rsidRDefault="00BC7AFA" w:rsidP="00ED3976">
            <w:pPr>
              <w:tabs>
                <w:tab w:val="left" w:pos="6660"/>
              </w:tabs>
              <w:rPr>
                <w:rFonts w:cs="Arial"/>
                <w:i/>
                <w:iCs/>
                <w:u w:val="single"/>
              </w:rPr>
            </w:pPr>
          </w:p>
        </w:tc>
      </w:tr>
      <w:tr w:rsidR="00BC7AFA" w:rsidRPr="001537C2" w14:paraId="6602F347" w14:textId="77777777" w:rsidTr="00172EAE">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1C0424C2" w14:textId="77777777" w:rsidR="00BC7AFA" w:rsidRPr="001537C2" w:rsidRDefault="00BC7AFA" w:rsidP="001276E3">
            <w:pPr>
              <w:tabs>
                <w:tab w:val="left" w:pos="6660"/>
              </w:tabs>
              <w:spacing w:line="240" w:lineRule="auto"/>
              <w:rPr>
                <w:rFonts w:cs="Arial"/>
                <w:bCs/>
              </w:rPr>
            </w:pPr>
            <w:r w:rsidRPr="001537C2">
              <w:rPr>
                <w:rFonts w:cs="Arial"/>
                <w:bCs/>
              </w:rPr>
              <w:t xml:space="preserve">2. Cíl návrhu </w:t>
            </w:r>
            <w:r w:rsidR="001276E3" w:rsidRPr="001537C2">
              <w:rPr>
                <w:rFonts w:cs="Arial"/>
                <w:bCs/>
              </w:rPr>
              <w:t>nařízení vlády</w:t>
            </w:r>
            <w:r w:rsidRPr="001537C2">
              <w:rPr>
                <w:rFonts w:cs="Arial"/>
                <w:bCs/>
              </w:rPr>
              <w:t xml:space="preserve"> </w:t>
            </w:r>
          </w:p>
        </w:tc>
      </w:tr>
      <w:tr w:rsidR="00BC7AFA" w:rsidRPr="001537C2" w14:paraId="7D6001E6" w14:textId="77777777" w:rsidTr="00172EAE">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02FEA080" w14:textId="22F55193" w:rsidR="00B20CDE" w:rsidRPr="001537C2" w:rsidRDefault="00B0212E" w:rsidP="005B6493">
            <w:pPr>
              <w:tabs>
                <w:tab w:val="left" w:pos="1037"/>
              </w:tabs>
              <w:spacing w:line="240" w:lineRule="auto"/>
              <w:rPr>
                <w:rFonts w:cs="Arial"/>
                <w:bCs/>
              </w:rPr>
            </w:pPr>
            <w:r>
              <w:rPr>
                <w:rFonts w:cs="Arial"/>
                <w:bCs/>
              </w:rPr>
              <w:t>Cílem návrhu nařízení vlády je provedení valorizace (navýšení) platových tarifů části zaměstnanců ve veřejných službách a správě, jejichž platové tarify se určují podle stupnice platových tarifů uvedené v příloze č. 1 k </w:t>
            </w:r>
            <w:r w:rsidRPr="00B0212E">
              <w:rPr>
                <w:rFonts w:cs="Arial"/>
                <w:bCs/>
                <w:szCs w:val="20"/>
              </w:rPr>
              <w:t>nařízení vlády č. 341/2017 Sb., o</w:t>
            </w:r>
            <w:r w:rsidR="005B4E98">
              <w:rPr>
                <w:rFonts w:cs="Arial"/>
                <w:bCs/>
                <w:szCs w:val="20"/>
              </w:rPr>
              <w:t> </w:t>
            </w:r>
            <w:r w:rsidRPr="00B0212E">
              <w:rPr>
                <w:rFonts w:cs="Arial"/>
                <w:bCs/>
                <w:szCs w:val="20"/>
              </w:rPr>
              <w:t>platových poměrech zaměstnanců ve veřejných službách a správě, ve znění pozdějších předpisů (dále jen „nařízení vlády č. 341/2017 Sb.“)</w:t>
            </w:r>
            <w:r>
              <w:rPr>
                <w:rFonts w:cs="Arial"/>
                <w:bCs/>
                <w:szCs w:val="20"/>
              </w:rPr>
              <w:t>.</w:t>
            </w:r>
          </w:p>
        </w:tc>
      </w:tr>
      <w:tr w:rsidR="00BC7AFA" w:rsidRPr="001537C2" w14:paraId="14EB5947" w14:textId="77777777" w:rsidTr="00ED3976">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99CCFF"/>
          </w:tcPr>
          <w:p w14:paraId="6735C59F" w14:textId="28201C91" w:rsidR="00BC7AFA" w:rsidRPr="001537C2" w:rsidRDefault="00BC7AFA" w:rsidP="00ED3976">
            <w:pPr>
              <w:tabs>
                <w:tab w:val="left" w:pos="1037"/>
              </w:tabs>
              <w:spacing w:line="240" w:lineRule="auto"/>
              <w:rPr>
                <w:rFonts w:cs="Arial"/>
                <w:bCs/>
              </w:rPr>
            </w:pPr>
            <w:r w:rsidRPr="001537C2">
              <w:rPr>
                <w:rFonts w:cs="Arial"/>
                <w:bCs/>
              </w:rPr>
              <w:t xml:space="preserve">3. </w:t>
            </w:r>
            <w:r w:rsidRPr="001537C2">
              <w:rPr>
                <w:rFonts w:cs="Arial"/>
              </w:rPr>
              <w:t>Agregované</w:t>
            </w:r>
            <w:r w:rsidRPr="001537C2">
              <w:rPr>
                <w:rFonts w:cs="Arial"/>
                <w:bCs/>
              </w:rPr>
              <w:t xml:space="preserve"> dopady návrhu </w:t>
            </w:r>
            <w:r w:rsidR="00B0212E">
              <w:rPr>
                <w:rFonts w:cs="Arial"/>
                <w:bCs/>
              </w:rPr>
              <w:t>nařízení vlády</w:t>
            </w:r>
          </w:p>
        </w:tc>
      </w:tr>
      <w:tr w:rsidR="00BC7AFA" w:rsidRPr="001537C2" w14:paraId="0091A6DE" w14:textId="77777777" w:rsidTr="00172EAE">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4" w:space="0" w:color="auto"/>
              <w:right w:val="single" w:sz="12" w:space="0" w:color="auto"/>
            </w:tcBorders>
            <w:shd w:val="clear" w:color="auto" w:fill="99CCFF"/>
          </w:tcPr>
          <w:p w14:paraId="23CCBD94" w14:textId="6B6E67F4" w:rsidR="00BC7AFA" w:rsidRPr="001537C2" w:rsidRDefault="00BC7AFA" w:rsidP="00ED3976">
            <w:pPr>
              <w:tabs>
                <w:tab w:val="left" w:pos="1037"/>
              </w:tabs>
              <w:spacing w:line="240" w:lineRule="auto"/>
              <w:rPr>
                <w:rFonts w:cs="Arial"/>
                <w:bCs/>
              </w:rPr>
            </w:pPr>
            <w:r w:rsidRPr="001537C2">
              <w:rPr>
                <w:rFonts w:cs="Arial"/>
                <w:bCs/>
              </w:rPr>
              <w:t xml:space="preserve">3.1 Dopady na státní rozpočet a ostatní veřejné rozpočty: </w:t>
            </w:r>
            <w:r w:rsidR="00B0212E">
              <w:rPr>
                <w:rFonts w:cs="Arial"/>
                <w:bCs/>
              </w:rPr>
              <w:t>Ano</w:t>
            </w:r>
            <w:r w:rsidRPr="001537C2">
              <w:rPr>
                <w:rFonts w:cs="Arial"/>
                <w:bCs/>
              </w:rPr>
              <w:t xml:space="preserve"> </w:t>
            </w:r>
          </w:p>
        </w:tc>
      </w:tr>
      <w:tr w:rsidR="00BC7AFA" w:rsidRPr="001537C2" w14:paraId="51FF17E2" w14:textId="77777777" w:rsidTr="00D65938">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2DD606D1" w14:textId="364391EA" w:rsidR="00B0212E" w:rsidRDefault="00B0212E" w:rsidP="000F06C7">
            <w:pPr>
              <w:tabs>
                <w:tab w:val="left" w:pos="1037"/>
              </w:tabs>
              <w:spacing w:line="240" w:lineRule="auto"/>
              <w:rPr>
                <w:rFonts w:cs="Arial"/>
                <w:bCs/>
              </w:rPr>
            </w:pPr>
            <w:r>
              <w:rPr>
                <w:rFonts w:cs="Arial"/>
                <w:bCs/>
              </w:rPr>
              <w:t>Zvýšení výdajů státního rozpočtu, rozpočtů územních samosprávných celků a rozpočtů zdravotních pojišťoven.</w:t>
            </w:r>
          </w:p>
          <w:p w14:paraId="227DDFCA" w14:textId="126C9D31" w:rsidR="00BC7AFA" w:rsidRPr="001537C2" w:rsidRDefault="00B0212E" w:rsidP="005D6479">
            <w:pPr>
              <w:tabs>
                <w:tab w:val="left" w:pos="1037"/>
              </w:tabs>
              <w:spacing w:line="240" w:lineRule="auto"/>
              <w:rPr>
                <w:rFonts w:cs="Arial"/>
                <w:bCs/>
              </w:rPr>
            </w:pPr>
            <w:r>
              <w:rPr>
                <w:rFonts w:cs="Arial"/>
                <w:bCs/>
              </w:rPr>
              <w:t>Lze předpokládat nárust příjmu státního rozpočtu spočívající z daně z příjmu příslušných zaměstnanců a zvýšení příjmů příslušných systému sociálního a zdravotního pojištění.</w:t>
            </w:r>
          </w:p>
        </w:tc>
      </w:tr>
      <w:tr w:rsidR="00D65938" w:rsidRPr="001537C2" w14:paraId="46FC6BB7" w14:textId="77777777" w:rsidTr="00DA5FB9">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4244083A" w14:textId="712226BA" w:rsidR="00D65938" w:rsidRPr="001537C2" w:rsidRDefault="00D65938" w:rsidP="00D65938">
            <w:pPr>
              <w:tabs>
                <w:tab w:val="left" w:pos="1037"/>
              </w:tabs>
              <w:spacing w:line="240" w:lineRule="auto"/>
              <w:rPr>
                <w:rFonts w:cs="Arial"/>
                <w:bCs/>
              </w:rPr>
            </w:pPr>
            <w:r w:rsidRPr="001537C2">
              <w:rPr>
                <w:rFonts w:cs="Arial"/>
                <w:bCs/>
              </w:rPr>
              <w:t xml:space="preserve">3.2 Dopady na mezinárodní konkurenceschopnost ČR: </w:t>
            </w:r>
            <w:r w:rsidR="00B0212E">
              <w:rPr>
                <w:rFonts w:cs="Arial"/>
                <w:bCs/>
              </w:rPr>
              <w:t>Ne</w:t>
            </w:r>
          </w:p>
        </w:tc>
      </w:tr>
      <w:tr w:rsidR="000C0178" w:rsidRPr="001537C2" w14:paraId="6150154F" w14:textId="77777777" w:rsidTr="00D65938">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5CBD32BB" w14:textId="436D5C31" w:rsidR="000C0178" w:rsidRPr="00A56532" w:rsidDel="007D15F9" w:rsidRDefault="00B0212E" w:rsidP="000C0178">
            <w:pPr>
              <w:tabs>
                <w:tab w:val="left" w:pos="1037"/>
              </w:tabs>
              <w:spacing w:line="240" w:lineRule="auto"/>
              <w:rPr>
                <w:rFonts w:cs="Arial"/>
                <w:bCs/>
              </w:rPr>
            </w:pPr>
            <w:r>
              <w:rPr>
                <w:rFonts w:cs="Arial"/>
                <w:bCs/>
              </w:rPr>
              <w:t>Zvýšení platových tarifů části zaměstnanců ve veřejných službách a správě nebude mít vliv na mezinárodní konkurenceschopnost ČR</w:t>
            </w:r>
            <w:r w:rsidR="000C0178" w:rsidRPr="00A56532">
              <w:rPr>
                <w:rFonts w:cs="Arial"/>
                <w:bCs/>
              </w:rPr>
              <w:t xml:space="preserve"> </w:t>
            </w:r>
          </w:p>
        </w:tc>
      </w:tr>
      <w:tr w:rsidR="000C0178" w:rsidRPr="001537C2" w14:paraId="53F91A7F" w14:textId="77777777" w:rsidTr="00D65938">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584E6EAF" w14:textId="220BAC07" w:rsidR="000C0178" w:rsidRPr="001537C2" w:rsidRDefault="000C0178" w:rsidP="00ED3976">
            <w:pPr>
              <w:tabs>
                <w:tab w:val="left" w:pos="1037"/>
              </w:tabs>
              <w:spacing w:line="240" w:lineRule="auto"/>
              <w:rPr>
                <w:rFonts w:cs="Arial"/>
                <w:bCs/>
              </w:rPr>
            </w:pPr>
            <w:r w:rsidRPr="001537C2">
              <w:rPr>
                <w:rFonts w:cs="Arial"/>
                <w:bCs/>
              </w:rPr>
              <w:t xml:space="preserve">3.3 Dopady na podnikatelské prostředí: </w:t>
            </w:r>
            <w:r w:rsidR="0080306F">
              <w:rPr>
                <w:rFonts w:cs="Arial"/>
                <w:bCs/>
              </w:rPr>
              <w:t>Ne</w:t>
            </w:r>
            <w:r w:rsidRPr="001537C2">
              <w:rPr>
                <w:rFonts w:cs="Arial"/>
                <w:bCs/>
              </w:rPr>
              <w:t xml:space="preserve"> </w:t>
            </w:r>
          </w:p>
        </w:tc>
      </w:tr>
      <w:tr w:rsidR="000C0178" w:rsidRPr="001537C2" w14:paraId="1AEE745F" w14:textId="77777777" w:rsidTr="00ED3976">
        <w:tblPrEx>
          <w:tblBorders>
            <w:top w:val="single" w:sz="4" w:space="0" w:color="auto"/>
            <w:left w:val="single" w:sz="4" w:space="0" w:color="auto"/>
            <w:bottom w:val="single" w:sz="4" w:space="0" w:color="auto"/>
            <w:right w:val="single" w:sz="4" w:space="0" w:color="auto"/>
          </w:tblBorders>
        </w:tblPrEx>
        <w:trPr>
          <w:trHeight w:val="369"/>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349C303C" w14:textId="77777777" w:rsidR="0080306F" w:rsidRDefault="0080306F" w:rsidP="00FD024F">
            <w:pPr>
              <w:tabs>
                <w:tab w:val="left" w:pos="1037"/>
              </w:tabs>
              <w:spacing w:line="240" w:lineRule="auto"/>
              <w:rPr>
                <w:rFonts w:cs="Arial"/>
                <w:bCs/>
              </w:rPr>
            </w:pPr>
            <w:r>
              <w:rPr>
                <w:rFonts w:cs="Arial"/>
                <w:bCs/>
              </w:rPr>
              <w:t>Nelze očekávat dopady na podnikatelské prostředí.</w:t>
            </w:r>
          </w:p>
          <w:p w14:paraId="33BAA8E7" w14:textId="4BEB7C4C" w:rsidR="00567E8A" w:rsidRPr="00567E8A" w:rsidRDefault="0080306F" w:rsidP="00FD024F">
            <w:pPr>
              <w:tabs>
                <w:tab w:val="left" w:pos="1037"/>
              </w:tabs>
              <w:spacing w:line="240" w:lineRule="auto"/>
              <w:rPr>
                <w:rFonts w:cs="Arial"/>
                <w:bCs/>
                <w:i/>
              </w:rPr>
            </w:pPr>
            <w:r>
              <w:rPr>
                <w:rFonts w:cs="Arial"/>
                <w:bCs/>
              </w:rPr>
              <w:t>Do určité míry může dojít ke zvýšení spotřeby části domácností.</w:t>
            </w:r>
            <w:r w:rsidR="000C0178" w:rsidRPr="001537C2">
              <w:rPr>
                <w:rFonts w:cs="Arial"/>
                <w:bCs/>
                <w:i/>
              </w:rPr>
              <w:t xml:space="preserve"> </w:t>
            </w:r>
          </w:p>
        </w:tc>
      </w:tr>
      <w:tr w:rsidR="000C0178" w:rsidRPr="001537C2" w14:paraId="315836D1" w14:textId="77777777" w:rsidTr="00172EAE">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4" w:space="0" w:color="auto"/>
              <w:right w:val="single" w:sz="12" w:space="0" w:color="auto"/>
            </w:tcBorders>
            <w:shd w:val="clear" w:color="auto" w:fill="99CCFF"/>
          </w:tcPr>
          <w:p w14:paraId="48F31ACE" w14:textId="3665F91E" w:rsidR="000C0178" w:rsidRPr="001537C2" w:rsidRDefault="000C0178" w:rsidP="00ED3976">
            <w:pPr>
              <w:tabs>
                <w:tab w:val="left" w:pos="1037"/>
              </w:tabs>
              <w:spacing w:line="240" w:lineRule="auto"/>
              <w:rPr>
                <w:rFonts w:cs="Arial"/>
                <w:bCs/>
              </w:rPr>
            </w:pPr>
            <w:r w:rsidRPr="001537C2">
              <w:rPr>
                <w:rFonts w:cs="Arial"/>
                <w:bCs/>
              </w:rPr>
              <w:t xml:space="preserve">3.4 Dopady na územní samosprávné celky (obce, kraje): </w:t>
            </w:r>
            <w:r w:rsidR="0080306F">
              <w:rPr>
                <w:rFonts w:cs="Arial"/>
                <w:bCs/>
              </w:rPr>
              <w:t>Ano</w:t>
            </w:r>
          </w:p>
        </w:tc>
      </w:tr>
      <w:tr w:rsidR="000C0178" w:rsidRPr="001537C2" w:rsidDel="007D15F9" w14:paraId="2C31C9FF" w14:textId="77777777" w:rsidTr="00ED3976">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4A470EA7" w14:textId="77777777" w:rsidR="0080306F" w:rsidRDefault="0080306F" w:rsidP="00F2298C">
            <w:pPr>
              <w:tabs>
                <w:tab w:val="left" w:pos="1037"/>
              </w:tabs>
              <w:spacing w:line="240" w:lineRule="auto"/>
              <w:rPr>
                <w:rFonts w:cs="Arial"/>
                <w:bCs/>
                <w:szCs w:val="20"/>
              </w:rPr>
            </w:pPr>
            <w:r>
              <w:rPr>
                <w:rFonts w:cs="Arial"/>
                <w:bCs/>
              </w:rPr>
              <w:t>Platové tarify zaměstnanců územních samosprávných celků jsou určovány podle stupnice platových tarifů uvedené v příloze č. 1 k </w:t>
            </w:r>
            <w:r w:rsidRPr="0080306F">
              <w:rPr>
                <w:rFonts w:cs="Arial"/>
                <w:bCs/>
                <w:szCs w:val="20"/>
              </w:rPr>
              <w:t>nařízení vlády č. 341/2017 Sb.</w:t>
            </w:r>
            <w:r>
              <w:rPr>
                <w:rFonts w:cs="Arial"/>
                <w:bCs/>
                <w:szCs w:val="20"/>
              </w:rPr>
              <w:t>; navýšení platových tarifů způsobí navýšení nákladů příslušných rozpočtů.</w:t>
            </w:r>
          </w:p>
          <w:p w14:paraId="203BAB92" w14:textId="72726FA6" w:rsidR="000C0178" w:rsidRPr="00A56532" w:rsidDel="007D15F9" w:rsidRDefault="0080306F" w:rsidP="00F2298C">
            <w:pPr>
              <w:tabs>
                <w:tab w:val="left" w:pos="1037"/>
              </w:tabs>
              <w:spacing w:line="240" w:lineRule="auto"/>
              <w:rPr>
                <w:rFonts w:cs="Arial"/>
                <w:bCs/>
              </w:rPr>
            </w:pPr>
            <w:r>
              <w:rPr>
                <w:rFonts w:cs="Arial"/>
                <w:bCs/>
                <w:szCs w:val="20"/>
              </w:rPr>
              <w:lastRenderedPageBreak/>
              <w:t xml:space="preserve">Zároveň lze očekávat mírné posílení pozice územních samosprávných celků na trhu práce. </w:t>
            </w:r>
            <w:r w:rsidR="000C0178" w:rsidRPr="00A56532">
              <w:rPr>
                <w:rFonts w:cs="Arial"/>
                <w:bCs/>
              </w:rPr>
              <w:t xml:space="preserve"> </w:t>
            </w:r>
          </w:p>
        </w:tc>
      </w:tr>
      <w:tr w:rsidR="000C0178" w:rsidRPr="001537C2" w14:paraId="78630AB6" w14:textId="77777777" w:rsidTr="00172EAE">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4" w:space="0" w:color="auto"/>
              <w:right w:val="single" w:sz="12" w:space="0" w:color="auto"/>
            </w:tcBorders>
            <w:shd w:val="clear" w:color="auto" w:fill="99CCFF"/>
          </w:tcPr>
          <w:p w14:paraId="0D1EF9D5" w14:textId="409454ED" w:rsidR="000C0178" w:rsidRPr="001537C2" w:rsidRDefault="000C0178" w:rsidP="00ED3976">
            <w:pPr>
              <w:tabs>
                <w:tab w:val="left" w:pos="1037"/>
                <w:tab w:val="left" w:pos="3970"/>
              </w:tabs>
              <w:spacing w:line="240" w:lineRule="auto"/>
              <w:rPr>
                <w:rFonts w:cs="Arial"/>
                <w:bCs/>
              </w:rPr>
            </w:pPr>
            <w:r w:rsidRPr="001537C2">
              <w:rPr>
                <w:rFonts w:cs="Arial"/>
                <w:bCs/>
              </w:rPr>
              <w:lastRenderedPageBreak/>
              <w:t xml:space="preserve">3.5 Sociální dopady: </w:t>
            </w:r>
            <w:r w:rsidR="00C47470">
              <w:rPr>
                <w:rFonts w:cs="Arial"/>
                <w:bCs/>
              </w:rPr>
              <w:t>Ano</w:t>
            </w:r>
          </w:p>
        </w:tc>
      </w:tr>
      <w:tr w:rsidR="000C0178" w:rsidRPr="001537C2" w14:paraId="0B1E5C2A" w14:textId="77777777" w:rsidTr="00D65938">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0A9EDA03" w14:textId="2C3FD45C" w:rsidR="000C0178" w:rsidRPr="00A56532" w:rsidRDefault="00C47470" w:rsidP="00FD024F">
            <w:pPr>
              <w:tabs>
                <w:tab w:val="left" w:pos="1037"/>
              </w:tabs>
              <w:spacing w:line="240" w:lineRule="auto"/>
              <w:rPr>
                <w:rFonts w:cs="Arial"/>
                <w:bCs/>
              </w:rPr>
            </w:pPr>
            <w:r>
              <w:rPr>
                <w:rFonts w:cs="Arial"/>
                <w:bCs/>
              </w:rPr>
              <w:t>Zvýšení platových tarifů povede ke zlepšení sociálního postavení zaměstnanců a jejich domácností.</w:t>
            </w:r>
            <w:r w:rsidR="000C0178" w:rsidRPr="00A56532">
              <w:rPr>
                <w:rFonts w:cs="Arial"/>
                <w:bCs/>
              </w:rPr>
              <w:t xml:space="preserve"> </w:t>
            </w:r>
          </w:p>
        </w:tc>
      </w:tr>
      <w:tr w:rsidR="000C0178" w:rsidRPr="001537C2" w14:paraId="0E6DFE7A" w14:textId="77777777" w:rsidTr="00D65938">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26C27E24" w14:textId="761F5403" w:rsidR="000C0178" w:rsidRPr="001537C2" w:rsidRDefault="000C0178" w:rsidP="00D65938">
            <w:pPr>
              <w:tabs>
                <w:tab w:val="left" w:pos="1037"/>
              </w:tabs>
              <w:spacing w:line="240" w:lineRule="auto"/>
              <w:rPr>
                <w:rFonts w:cs="Arial"/>
                <w:bCs/>
              </w:rPr>
            </w:pPr>
            <w:r w:rsidRPr="001537C2">
              <w:rPr>
                <w:rFonts w:cs="Arial"/>
                <w:bCs/>
              </w:rPr>
              <w:t xml:space="preserve">3.6 Dopady na spotřebitele: </w:t>
            </w:r>
            <w:r w:rsidR="00C47470">
              <w:rPr>
                <w:rFonts w:cs="Arial"/>
                <w:bCs/>
              </w:rPr>
              <w:t>Ano</w:t>
            </w:r>
          </w:p>
        </w:tc>
      </w:tr>
      <w:tr w:rsidR="000C0178" w:rsidRPr="001537C2" w14:paraId="1A8555CB" w14:textId="77777777" w:rsidTr="00D65938">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2CC8482B" w14:textId="5F910826" w:rsidR="000C0178" w:rsidRPr="00A56532" w:rsidRDefault="00C47470" w:rsidP="00F2298C">
            <w:pPr>
              <w:tabs>
                <w:tab w:val="left" w:pos="1037"/>
              </w:tabs>
              <w:spacing w:line="240" w:lineRule="auto"/>
              <w:rPr>
                <w:rFonts w:cs="Arial"/>
                <w:bCs/>
              </w:rPr>
            </w:pPr>
            <w:r>
              <w:rPr>
                <w:rFonts w:cs="Arial"/>
                <w:bCs/>
              </w:rPr>
              <w:t xml:space="preserve">Navýšení platových tarifů zlepší kupní sílu zaměstnanců – spotřebitelů.  </w:t>
            </w:r>
          </w:p>
        </w:tc>
      </w:tr>
      <w:tr w:rsidR="000C0178" w:rsidRPr="001537C2" w14:paraId="0CF885D3" w14:textId="77777777" w:rsidTr="00D65938">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0838FAC1" w14:textId="2ADECE0B" w:rsidR="000C0178" w:rsidRPr="001537C2" w:rsidRDefault="000C0178" w:rsidP="00ED3976">
            <w:pPr>
              <w:tabs>
                <w:tab w:val="left" w:pos="1037"/>
              </w:tabs>
              <w:spacing w:line="240" w:lineRule="auto"/>
              <w:rPr>
                <w:rFonts w:cs="Arial"/>
                <w:bCs/>
              </w:rPr>
            </w:pPr>
            <w:r w:rsidRPr="001537C2">
              <w:rPr>
                <w:rFonts w:cs="Arial"/>
                <w:bCs/>
              </w:rPr>
              <w:t xml:space="preserve">3.7 Dopady na životní prostředí: </w:t>
            </w:r>
            <w:r w:rsidR="00C47470">
              <w:rPr>
                <w:rFonts w:cs="Arial"/>
                <w:bCs/>
              </w:rPr>
              <w:t>Ne</w:t>
            </w:r>
          </w:p>
        </w:tc>
      </w:tr>
      <w:tr w:rsidR="000C0178" w:rsidRPr="001537C2" w14:paraId="71AEE5E9" w14:textId="77777777" w:rsidTr="00182B67">
        <w:tblPrEx>
          <w:tblBorders>
            <w:top w:val="single" w:sz="4" w:space="0" w:color="auto"/>
            <w:left w:val="single" w:sz="4" w:space="0" w:color="auto"/>
            <w:bottom w:val="single" w:sz="4" w:space="0" w:color="auto"/>
            <w:right w:val="single" w:sz="4" w:space="0" w:color="auto"/>
          </w:tblBorders>
        </w:tblPrEx>
        <w:trPr>
          <w:trHeight w:val="455"/>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35329C9C" w14:textId="7DF4505B" w:rsidR="000C0178" w:rsidRPr="00A56532" w:rsidRDefault="00C47470" w:rsidP="00F2298C">
            <w:pPr>
              <w:tabs>
                <w:tab w:val="left" w:pos="1037"/>
              </w:tabs>
              <w:spacing w:line="240" w:lineRule="auto"/>
              <w:rPr>
                <w:rFonts w:cs="Arial"/>
                <w:bCs/>
              </w:rPr>
            </w:pPr>
            <w:r>
              <w:rPr>
                <w:rFonts w:cs="Arial"/>
                <w:bCs/>
              </w:rPr>
              <w:t>Navržená právní úprava nebude mít dopad na životní prostředí.</w:t>
            </w:r>
          </w:p>
        </w:tc>
      </w:tr>
      <w:tr w:rsidR="000C0178" w:rsidRPr="001537C2" w14:paraId="50DFF1C1" w14:textId="77777777" w:rsidTr="00182B67">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5DB7024B" w14:textId="78A3F436" w:rsidR="000C0178" w:rsidRPr="001537C2" w:rsidRDefault="000C0178" w:rsidP="00ED3976">
            <w:pPr>
              <w:tabs>
                <w:tab w:val="left" w:pos="1037"/>
              </w:tabs>
              <w:spacing w:line="240" w:lineRule="auto"/>
              <w:rPr>
                <w:rFonts w:cs="Arial"/>
                <w:bCs/>
              </w:rPr>
            </w:pPr>
            <w:r w:rsidRPr="001537C2">
              <w:rPr>
                <w:rFonts w:cs="Arial"/>
              </w:rPr>
              <w:t>3.8 Dopady ve vztahu k zákazu diskriminace a ve vztahu k rovnosti žen a mužů</w:t>
            </w:r>
            <w:r w:rsidRPr="001537C2">
              <w:rPr>
                <w:rFonts w:cs="Arial"/>
                <w:bCs/>
              </w:rPr>
              <w:t xml:space="preserve">: </w:t>
            </w:r>
            <w:r w:rsidR="00CE4839">
              <w:rPr>
                <w:rFonts w:cs="Arial"/>
                <w:bCs/>
              </w:rPr>
              <w:t>Ano</w:t>
            </w:r>
          </w:p>
        </w:tc>
      </w:tr>
      <w:tr w:rsidR="000C0178" w:rsidRPr="001537C2" w14:paraId="41001970" w14:textId="77777777" w:rsidTr="006A438B">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4" w:space="0" w:color="auto"/>
              <w:left w:val="single" w:sz="12" w:space="0" w:color="auto"/>
              <w:bottom w:val="single" w:sz="4" w:space="0" w:color="auto"/>
              <w:right w:val="single" w:sz="12" w:space="0" w:color="auto"/>
            </w:tcBorders>
            <w:shd w:val="clear" w:color="auto" w:fill="auto"/>
          </w:tcPr>
          <w:p w14:paraId="50434D7A" w14:textId="2E196FB5" w:rsidR="000C0178" w:rsidRPr="00A56532" w:rsidRDefault="00C47470" w:rsidP="00F2298C">
            <w:pPr>
              <w:tabs>
                <w:tab w:val="left" w:pos="1037"/>
              </w:tabs>
              <w:spacing w:line="240" w:lineRule="auto"/>
              <w:rPr>
                <w:rFonts w:cs="Arial"/>
                <w:bCs/>
              </w:rPr>
            </w:pPr>
            <w:r>
              <w:rPr>
                <w:rFonts w:cs="Arial"/>
                <w:bCs/>
              </w:rPr>
              <w:t>Navýšení platových tarifů je genderově neutrální. Rovněž určování platových tarifů zaměstnanců, jejich zařazování do platových tříd a platových stupňů, je založeno na genderově neutrálních kritériích.</w:t>
            </w:r>
          </w:p>
        </w:tc>
      </w:tr>
      <w:tr w:rsidR="000C0178" w:rsidRPr="001537C2" w14:paraId="1B3AA195" w14:textId="77777777" w:rsidTr="00182B67">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3BDCA88B" w14:textId="68EF25E3" w:rsidR="000C0178" w:rsidRPr="001537C2" w:rsidRDefault="000C0178" w:rsidP="00ED3976">
            <w:pPr>
              <w:tabs>
                <w:tab w:val="left" w:pos="1037"/>
              </w:tabs>
              <w:spacing w:line="240" w:lineRule="auto"/>
              <w:rPr>
                <w:rFonts w:cs="Arial"/>
                <w:bCs/>
              </w:rPr>
            </w:pPr>
            <w:r w:rsidRPr="001537C2">
              <w:rPr>
                <w:rFonts w:cs="Arial"/>
                <w:bCs/>
              </w:rPr>
              <w:t xml:space="preserve">3.9 Dopady na výkon státní statistické služby: </w:t>
            </w:r>
            <w:r w:rsidR="00C47470">
              <w:rPr>
                <w:rFonts w:cs="Arial"/>
                <w:bCs/>
              </w:rPr>
              <w:t>Ne</w:t>
            </w:r>
          </w:p>
        </w:tc>
      </w:tr>
      <w:tr w:rsidR="000C0178" w:rsidRPr="001537C2" w14:paraId="7584A0AE" w14:textId="77777777" w:rsidTr="00182B67">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335596BD" w14:textId="4BF8FA90" w:rsidR="000C0178" w:rsidRPr="00A56532" w:rsidRDefault="00C47470" w:rsidP="00F2298C">
            <w:pPr>
              <w:tabs>
                <w:tab w:val="left" w:pos="1037"/>
              </w:tabs>
              <w:spacing w:line="240" w:lineRule="auto"/>
              <w:rPr>
                <w:rFonts w:cs="Arial"/>
                <w:bCs/>
              </w:rPr>
            </w:pPr>
            <w:r>
              <w:rPr>
                <w:rFonts w:cs="Arial"/>
                <w:bCs/>
              </w:rPr>
              <w:t>Návrh nemá dopad na výkon státní statistické služby.</w:t>
            </w:r>
          </w:p>
        </w:tc>
      </w:tr>
      <w:tr w:rsidR="000C0178" w:rsidRPr="001537C2" w14:paraId="5456BBC5" w14:textId="77777777" w:rsidTr="00182B67">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7C15331C" w14:textId="48D84671" w:rsidR="000C0178" w:rsidRPr="001537C2" w:rsidRDefault="000C0178" w:rsidP="00ED3976">
            <w:pPr>
              <w:tabs>
                <w:tab w:val="left" w:pos="1037"/>
              </w:tabs>
              <w:spacing w:line="240" w:lineRule="auto"/>
              <w:rPr>
                <w:rFonts w:cs="Arial"/>
                <w:bCs/>
              </w:rPr>
            </w:pPr>
            <w:r w:rsidRPr="001537C2">
              <w:rPr>
                <w:rFonts w:cs="Arial"/>
                <w:bCs/>
              </w:rPr>
              <w:t xml:space="preserve">3.10 Korupční rizika: </w:t>
            </w:r>
            <w:r w:rsidR="00C47470">
              <w:rPr>
                <w:rFonts w:cs="Arial"/>
                <w:bCs/>
              </w:rPr>
              <w:t>Ne</w:t>
            </w:r>
          </w:p>
        </w:tc>
      </w:tr>
      <w:tr w:rsidR="000C0178" w:rsidRPr="001537C2" w14:paraId="0C3815A0" w14:textId="77777777" w:rsidTr="00182B67">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1E6E657C" w14:textId="73C97388" w:rsidR="000C0178" w:rsidRPr="00A56532" w:rsidRDefault="00C47470" w:rsidP="00F2298C">
            <w:pPr>
              <w:tabs>
                <w:tab w:val="left" w:pos="1037"/>
              </w:tabs>
              <w:spacing w:line="240" w:lineRule="auto"/>
              <w:rPr>
                <w:rFonts w:cs="Arial"/>
                <w:bCs/>
              </w:rPr>
            </w:pPr>
            <w:r>
              <w:rPr>
                <w:rFonts w:cs="Arial"/>
                <w:bCs/>
              </w:rPr>
              <w:t>Návrh nevyvolává korupční riziko.</w:t>
            </w:r>
          </w:p>
        </w:tc>
      </w:tr>
      <w:tr w:rsidR="000C0178" w:rsidRPr="001537C2" w14:paraId="131E8216" w14:textId="77777777" w:rsidTr="00182B67">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12" w:space="0" w:color="auto"/>
              <w:left w:val="single" w:sz="12" w:space="0" w:color="auto"/>
              <w:bottom w:val="single" w:sz="4" w:space="0" w:color="auto"/>
              <w:right w:val="single" w:sz="12" w:space="0" w:color="auto"/>
            </w:tcBorders>
            <w:shd w:val="clear" w:color="auto" w:fill="99CCFF"/>
          </w:tcPr>
          <w:p w14:paraId="5EA24ADA" w14:textId="56C0ADA0" w:rsidR="000C0178" w:rsidRPr="001537C2" w:rsidRDefault="000C0178" w:rsidP="00ED3976">
            <w:pPr>
              <w:tabs>
                <w:tab w:val="left" w:pos="1037"/>
              </w:tabs>
              <w:spacing w:line="240" w:lineRule="auto"/>
              <w:rPr>
                <w:rFonts w:cs="Arial"/>
                <w:bCs/>
              </w:rPr>
            </w:pPr>
            <w:r w:rsidRPr="001537C2">
              <w:rPr>
                <w:rFonts w:cs="Arial"/>
                <w:bCs/>
              </w:rPr>
              <w:t xml:space="preserve">3.11 Dopady na bezpečnost nebo obranu státu: </w:t>
            </w:r>
            <w:r w:rsidR="00C47470">
              <w:rPr>
                <w:rFonts w:cs="Arial"/>
                <w:bCs/>
              </w:rPr>
              <w:t>Ne</w:t>
            </w:r>
          </w:p>
        </w:tc>
      </w:tr>
      <w:tr w:rsidR="000C0178" w:rsidRPr="001537C2" w14:paraId="58C76A78" w14:textId="77777777" w:rsidTr="00182B67">
        <w:tblPrEx>
          <w:tblBorders>
            <w:top w:val="single" w:sz="4" w:space="0" w:color="auto"/>
            <w:left w:val="single" w:sz="4" w:space="0" w:color="auto"/>
            <w:bottom w:val="single" w:sz="4" w:space="0" w:color="auto"/>
            <w:right w:val="single" w:sz="4" w:space="0" w:color="auto"/>
          </w:tblBorders>
        </w:tblPrEx>
        <w:trPr>
          <w:trHeight w:val="411"/>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14714742" w14:textId="28667FFE" w:rsidR="000C0178" w:rsidRPr="00A56532" w:rsidRDefault="00C47470" w:rsidP="00F2298C">
            <w:pPr>
              <w:tabs>
                <w:tab w:val="left" w:pos="1037"/>
              </w:tabs>
              <w:spacing w:line="240" w:lineRule="auto"/>
              <w:rPr>
                <w:rFonts w:cs="Arial"/>
                <w:bCs/>
              </w:rPr>
            </w:pPr>
            <w:r>
              <w:rPr>
                <w:rFonts w:cs="Arial"/>
                <w:bCs/>
              </w:rPr>
              <w:t>Návrh nemá dopad na bezpečnost a obranu státu.</w:t>
            </w:r>
          </w:p>
        </w:tc>
      </w:tr>
    </w:tbl>
    <w:p w14:paraId="754C5FF9" w14:textId="15DEED5C" w:rsidR="00CE4839" w:rsidRDefault="00CE4839" w:rsidP="00BC7AFA">
      <w:pPr>
        <w:rPr>
          <w:rFonts w:cs="Arial"/>
          <w:b/>
          <w:u w:val="single"/>
        </w:rPr>
      </w:pPr>
    </w:p>
    <w:p w14:paraId="24449A05" w14:textId="77777777" w:rsidR="00CE4839" w:rsidRDefault="00CE4839">
      <w:pPr>
        <w:spacing w:before="0" w:after="0" w:line="240" w:lineRule="auto"/>
        <w:jc w:val="left"/>
        <w:rPr>
          <w:rFonts w:cs="Arial"/>
          <w:b/>
          <w:u w:val="single"/>
        </w:rPr>
      </w:pPr>
      <w:r>
        <w:rPr>
          <w:rFonts w:cs="Arial"/>
          <w:b/>
          <w:u w:val="single"/>
        </w:rPr>
        <w:br w:type="page"/>
      </w:r>
    </w:p>
    <w:p w14:paraId="573A5F32" w14:textId="77777777" w:rsidR="001115FC" w:rsidRPr="00792513" w:rsidRDefault="001115FC" w:rsidP="00FB6F06">
      <w:pPr>
        <w:autoSpaceDE w:val="0"/>
        <w:autoSpaceDN w:val="0"/>
        <w:adjustRightInd w:val="0"/>
        <w:spacing w:before="0" w:after="0" w:line="360" w:lineRule="auto"/>
        <w:jc w:val="center"/>
        <w:rPr>
          <w:rFonts w:cs="Arial"/>
          <w:b/>
          <w:bCs/>
          <w:sz w:val="28"/>
          <w:szCs w:val="28"/>
          <w:lang w:eastAsia="cs-CZ"/>
        </w:rPr>
      </w:pPr>
      <w:r w:rsidRPr="00792513">
        <w:rPr>
          <w:rFonts w:cs="Arial"/>
          <w:b/>
          <w:bCs/>
          <w:sz w:val="28"/>
          <w:szCs w:val="28"/>
          <w:lang w:eastAsia="cs-CZ"/>
        </w:rPr>
        <w:lastRenderedPageBreak/>
        <w:t>Z</w:t>
      </w:r>
      <w:r w:rsidR="006E7CA2" w:rsidRPr="00792513">
        <w:rPr>
          <w:rFonts w:cs="Arial"/>
          <w:b/>
          <w:bCs/>
          <w:sz w:val="28"/>
          <w:szCs w:val="28"/>
          <w:lang w:eastAsia="cs-CZ"/>
        </w:rPr>
        <w:t>ÁVĚREČNÁ</w:t>
      </w:r>
      <w:r w:rsidRPr="00792513">
        <w:rPr>
          <w:rFonts w:cs="Arial"/>
          <w:b/>
          <w:bCs/>
          <w:sz w:val="28"/>
          <w:szCs w:val="28"/>
          <w:lang w:eastAsia="cs-CZ"/>
        </w:rPr>
        <w:t xml:space="preserve"> </w:t>
      </w:r>
      <w:r w:rsidR="006E7CA2" w:rsidRPr="00792513">
        <w:rPr>
          <w:rFonts w:cs="Arial"/>
          <w:b/>
          <w:bCs/>
          <w:sz w:val="28"/>
          <w:szCs w:val="28"/>
          <w:lang w:eastAsia="cs-CZ"/>
        </w:rPr>
        <w:t>ZPRÁVA Z HODNOCENÍ DOPADŮ REGULACE</w:t>
      </w:r>
      <w:r w:rsidRPr="00792513">
        <w:rPr>
          <w:rFonts w:cs="Arial"/>
          <w:b/>
          <w:bCs/>
          <w:sz w:val="28"/>
          <w:szCs w:val="28"/>
          <w:lang w:eastAsia="cs-CZ"/>
        </w:rPr>
        <w:t xml:space="preserve"> (RIA)</w:t>
      </w:r>
    </w:p>
    <w:p w14:paraId="7562D7EE" w14:textId="77777777" w:rsidR="001115FC" w:rsidRDefault="001115FC" w:rsidP="00FB6F06">
      <w:pPr>
        <w:autoSpaceDE w:val="0"/>
        <w:autoSpaceDN w:val="0"/>
        <w:adjustRightInd w:val="0"/>
        <w:spacing w:before="0" w:after="0" w:line="360" w:lineRule="auto"/>
        <w:rPr>
          <w:rFonts w:cs="Arial"/>
          <w:b/>
          <w:bCs/>
          <w:u w:val="single"/>
          <w:lang w:eastAsia="cs-CZ"/>
        </w:rPr>
      </w:pPr>
    </w:p>
    <w:p w14:paraId="6C02AC56" w14:textId="77777777" w:rsidR="001115FC" w:rsidRPr="0029798B" w:rsidRDefault="001115FC" w:rsidP="00FB6F06">
      <w:pPr>
        <w:autoSpaceDE w:val="0"/>
        <w:autoSpaceDN w:val="0"/>
        <w:adjustRightInd w:val="0"/>
        <w:spacing w:before="0" w:after="0" w:line="360" w:lineRule="auto"/>
        <w:rPr>
          <w:rFonts w:cs="Arial"/>
          <w:b/>
          <w:bCs/>
          <w:u w:val="single"/>
          <w:lang w:eastAsia="cs-CZ"/>
        </w:rPr>
      </w:pPr>
      <w:r w:rsidRPr="0029798B">
        <w:rPr>
          <w:rFonts w:cs="Arial"/>
          <w:b/>
          <w:bCs/>
          <w:u w:val="single"/>
          <w:lang w:eastAsia="cs-CZ"/>
        </w:rPr>
        <w:t>1. D</w:t>
      </w:r>
      <w:r w:rsidRPr="0029798B">
        <w:rPr>
          <w:rFonts w:cs="Arial"/>
          <w:b/>
          <w:u w:val="single"/>
          <w:lang w:eastAsia="cs-CZ"/>
        </w:rPr>
        <w:t>ů</w:t>
      </w:r>
      <w:r w:rsidRPr="0029798B">
        <w:rPr>
          <w:rFonts w:cs="Arial"/>
          <w:b/>
          <w:bCs/>
          <w:u w:val="single"/>
          <w:lang w:eastAsia="cs-CZ"/>
        </w:rPr>
        <w:t>vod p</w:t>
      </w:r>
      <w:r w:rsidRPr="0029798B">
        <w:rPr>
          <w:rFonts w:cs="Arial"/>
          <w:b/>
          <w:u w:val="single"/>
          <w:lang w:eastAsia="cs-CZ"/>
        </w:rPr>
        <w:t>ř</w:t>
      </w:r>
      <w:r w:rsidRPr="0029798B">
        <w:rPr>
          <w:rFonts w:cs="Arial"/>
          <w:b/>
          <w:bCs/>
          <w:u w:val="single"/>
          <w:lang w:eastAsia="cs-CZ"/>
        </w:rPr>
        <w:t>edložení</w:t>
      </w:r>
      <w:r w:rsidR="006E7CA2">
        <w:rPr>
          <w:rFonts w:cs="Arial"/>
          <w:b/>
          <w:bCs/>
          <w:u w:val="single"/>
          <w:lang w:eastAsia="cs-CZ"/>
        </w:rPr>
        <w:t xml:space="preserve"> a cíle</w:t>
      </w:r>
    </w:p>
    <w:p w14:paraId="3D9A4838" w14:textId="77777777" w:rsidR="001115FC" w:rsidRPr="0029798B" w:rsidRDefault="001115FC" w:rsidP="00FB6F06">
      <w:pPr>
        <w:keepNext/>
        <w:spacing w:before="0" w:after="0" w:line="360" w:lineRule="auto"/>
        <w:outlineLvl w:val="0"/>
        <w:rPr>
          <w:rFonts w:cs="Arial"/>
          <w:b/>
          <w:lang w:eastAsia="cs-CZ"/>
        </w:rPr>
      </w:pPr>
      <w:r w:rsidRPr="0029798B">
        <w:rPr>
          <w:rFonts w:cs="Arial"/>
          <w:b/>
          <w:lang w:eastAsia="cs-CZ"/>
        </w:rPr>
        <w:t>1.1 Název</w:t>
      </w:r>
    </w:p>
    <w:p w14:paraId="62D15240" w14:textId="359A217A" w:rsidR="001115FC" w:rsidRPr="0029798B" w:rsidRDefault="00CE4839" w:rsidP="00E717E2">
      <w:pPr>
        <w:spacing w:before="0" w:after="0" w:line="360" w:lineRule="auto"/>
        <w:rPr>
          <w:rFonts w:cs="Arial"/>
          <w:lang w:eastAsia="cs-CZ"/>
        </w:rPr>
      </w:pPr>
      <w:r w:rsidRPr="00CE4839">
        <w:rPr>
          <w:rFonts w:cs="Arial"/>
          <w:lang w:eastAsia="cs-CZ"/>
        </w:rPr>
        <w:t>Návrh nařízení vlády, kterým se mění nařízení vlády č. 341/2017 Sb., o platových poměrech zaměstnanců ve veřejných službách a správě, ve znění pozdějších předpisů</w:t>
      </w:r>
      <w:r w:rsidR="001115FC">
        <w:rPr>
          <w:rFonts w:cs="Arial"/>
          <w:lang w:eastAsia="cs-CZ"/>
        </w:rPr>
        <w:t>.</w:t>
      </w:r>
    </w:p>
    <w:p w14:paraId="134D4D26" w14:textId="77777777" w:rsidR="001115FC" w:rsidRPr="0029798B" w:rsidRDefault="001115FC" w:rsidP="00FB6F06">
      <w:pPr>
        <w:spacing w:before="0" w:after="0" w:line="360" w:lineRule="auto"/>
        <w:rPr>
          <w:rFonts w:cs="Arial"/>
          <w:lang w:eastAsia="cs-CZ"/>
        </w:rPr>
      </w:pPr>
    </w:p>
    <w:p w14:paraId="179573DD" w14:textId="75032347" w:rsidR="001115FC" w:rsidRDefault="001115FC" w:rsidP="00FB6F06">
      <w:pPr>
        <w:spacing w:before="0" w:after="0" w:line="360" w:lineRule="auto"/>
        <w:rPr>
          <w:rFonts w:cs="Arial"/>
          <w:b/>
          <w:lang w:eastAsia="cs-CZ"/>
        </w:rPr>
      </w:pPr>
      <w:r w:rsidRPr="0029798B">
        <w:rPr>
          <w:rFonts w:cs="Arial"/>
          <w:b/>
          <w:lang w:eastAsia="cs-CZ"/>
        </w:rPr>
        <w:t xml:space="preserve">1.2 </w:t>
      </w:r>
      <w:r w:rsidR="002C09FA">
        <w:rPr>
          <w:rFonts w:cs="Arial"/>
          <w:b/>
          <w:lang w:eastAsia="cs-CZ"/>
        </w:rPr>
        <w:t>Definice problému</w:t>
      </w:r>
    </w:p>
    <w:p w14:paraId="3B7C8764" w14:textId="2809C92C" w:rsidR="00141D32" w:rsidRDefault="00CE4839" w:rsidP="00CE4839">
      <w:pPr>
        <w:spacing w:before="0" w:after="0" w:line="360" w:lineRule="auto"/>
        <w:rPr>
          <w:rFonts w:cs="Arial"/>
          <w:bCs/>
          <w:szCs w:val="20"/>
        </w:rPr>
      </w:pPr>
      <w:r>
        <w:rPr>
          <w:rFonts w:cs="Arial"/>
          <w:bCs/>
          <w:lang w:eastAsia="cs-CZ"/>
        </w:rPr>
        <w:t xml:space="preserve">Zaměstnanci v pracovním poměru k zaměstnavatelům, kteří jsou uvedeni v § 109 odst. 3 zákona </w:t>
      </w:r>
      <w:r w:rsidRPr="00CE4839">
        <w:rPr>
          <w:rFonts w:cs="Arial"/>
          <w:bCs/>
          <w:szCs w:val="20"/>
        </w:rPr>
        <w:t>č. 262/2006 Sb., zákoník práce, ve znění pozdějších předpisů (dále jen „zákoník práce“)</w:t>
      </w:r>
      <w:r>
        <w:rPr>
          <w:rFonts w:cs="Arial"/>
          <w:bCs/>
          <w:szCs w:val="20"/>
        </w:rPr>
        <w:t xml:space="preserve">, jsou za práci odměňováni platem. Jedná se o zaměstnance státu, územních samosprávných celků (obcí a krajů), státních fondů, </w:t>
      </w:r>
      <w:r w:rsidRPr="00CE4839">
        <w:rPr>
          <w:rFonts w:cs="Arial"/>
          <w:bCs/>
          <w:szCs w:val="20"/>
        </w:rPr>
        <w:t>příspěvkov</w:t>
      </w:r>
      <w:r>
        <w:rPr>
          <w:rFonts w:cs="Arial"/>
          <w:bCs/>
          <w:szCs w:val="20"/>
        </w:rPr>
        <w:t>ých</w:t>
      </w:r>
      <w:r w:rsidRPr="00CE4839">
        <w:rPr>
          <w:rFonts w:cs="Arial"/>
          <w:bCs/>
          <w:szCs w:val="20"/>
        </w:rPr>
        <w:t xml:space="preserve"> organizac</w:t>
      </w:r>
      <w:r>
        <w:rPr>
          <w:rFonts w:cs="Arial"/>
          <w:bCs/>
          <w:szCs w:val="20"/>
        </w:rPr>
        <w:t>í</w:t>
      </w:r>
      <w:r w:rsidRPr="00CE4839">
        <w:rPr>
          <w:rFonts w:cs="Arial"/>
          <w:bCs/>
          <w:szCs w:val="20"/>
        </w:rPr>
        <w:t xml:space="preserve">, </w:t>
      </w:r>
      <w:r>
        <w:rPr>
          <w:rFonts w:cs="Arial"/>
          <w:bCs/>
          <w:szCs w:val="20"/>
        </w:rPr>
        <w:t>jejichž</w:t>
      </w:r>
      <w:r w:rsidRPr="00CE4839">
        <w:rPr>
          <w:rFonts w:cs="Arial"/>
          <w:bCs/>
          <w:szCs w:val="20"/>
        </w:rPr>
        <w:t xml:space="preserve"> náklady na platy a odměny za pracovní pohotovost jsou plně zabezpečovány z příspěvku na provoz poskytovaného z rozpočtu zřizovatele nebo z</w:t>
      </w:r>
      <w:r>
        <w:rPr>
          <w:rFonts w:cs="Arial"/>
          <w:bCs/>
          <w:szCs w:val="20"/>
        </w:rPr>
        <w:t> </w:t>
      </w:r>
      <w:r w:rsidRPr="00CE4839">
        <w:rPr>
          <w:rFonts w:cs="Arial"/>
          <w:bCs/>
          <w:szCs w:val="20"/>
        </w:rPr>
        <w:t>úhrad podle zvláštních právních předpisů,</w:t>
      </w:r>
      <w:r>
        <w:rPr>
          <w:rFonts w:cs="Arial"/>
          <w:bCs/>
          <w:szCs w:val="20"/>
        </w:rPr>
        <w:t xml:space="preserve"> a </w:t>
      </w:r>
      <w:r w:rsidRPr="00CE4839">
        <w:rPr>
          <w:rFonts w:cs="Arial"/>
          <w:bCs/>
          <w:szCs w:val="20"/>
        </w:rPr>
        <w:t>školsk</w:t>
      </w:r>
      <w:r w:rsidR="00141D32">
        <w:rPr>
          <w:rFonts w:cs="Arial"/>
          <w:bCs/>
          <w:szCs w:val="20"/>
        </w:rPr>
        <w:t>é</w:t>
      </w:r>
      <w:r w:rsidRPr="00CE4839">
        <w:rPr>
          <w:rFonts w:cs="Arial"/>
          <w:bCs/>
          <w:szCs w:val="20"/>
        </w:rPr>
        <w:t xml:space="preserve"> právnick</w:t>
      </w:r>
      <w:r w:rsidR="00141D32">
        <w:rPr>
          <w:rFonts w:cs="Arial"/>
          <w:bCs/>
          <w:szCs w:val="20"/>
        </w:rPr>
        <w:t>é</w:t>
      </w:r>
      <w:r w:rsidRPr="00CE4839">
        <w:rPr>
          <w:rFonts w:cs="Arial"/>
          <w:bCs/>
          <w:szCs w:val="20"/>
        </w:rPr>
        <w:t xml:space="preserve"> osob</w:t>
      </w:r>
      <w:r w:rsidR="00141D32">
        <w:rPr>
          <w:rFonts w:cs="Arial"/>
          <w:bCs/>
          <w:szCs w:val="20"/>
        </w:rPr>
        <w:t>y</w:t>
      </w:r>
      <w:r w:rsidRPr="00CE4839">
        <w:rPr>
          <w:rFonts w:cs="Arial"/>
          <w:bCs/>
          <w:szCs w:val="20"/>
        </w:rPr>
        <w:t xml:space="preserve"> zřízen</w:t>
      </w:r>
      <w:r w:rsidR="00141D32">
        <w:rPr>
          <w:rFonts w:cs="Arial"/>
          <w:bCs/>
          <w:szCs w:val="20"/>
        </w:rPr>
        <w:t>é</w:t>
      </w:r>
      <w:r w:rsidRPr="00CE4839">
        <w:rPr>
          <w:rFonts w:cs="Arial"/>
          <w:bCs/>
          <w:szCs w:val="20"/>
        </w:rPr>
        <w:t xml:space="preserve"> Ministerstvem školství, mládeže a tělovýchovy, kra</w:t>
      </w:r>
      <w:r w:rsidR="00141D32">
        <w:rPr>
          <w:rFonts w:cs="Arial"/>
          <w:bCs/>
          <w:szCs w:val="20"/>
        </w:rPr>
        <w:t>ji</w:t>
      </w:r>
      <w:r w:rsidRPr="00CE4839">
        <w:rPr>
          <w:rFonts w:cs="Arial"/>
          <w:bCs/>
          <w:szCs w:val="20"/>
        </w:rPr>
        <w:t>, obc</w:t>
      </w:r>
      <w:r w:rsidR="00141D32">
        <w:rPr>
          <w:rFonts w:cs="Arial"/>
          <w:bCs/>
          <w:szCs w:val="20"/>
        </w:rPr>
        <w:t xml:space="preserve">emi </w:t>
      </w:r>
      <w:r w:rsidRPr="00CE4839">
        <w:rPr>
          <w:rFonts w:cs="Arial"/>
          <w:bCs/>
          <w:szCs w:val="20"/>
        </w:rPr>
        <w:t>nebo dobrovolným</w:t>
      </w:r>
      <w:r w:rsidR="00141D32">
        <w:rPr>
          <w:rFonts w:cs="Arial"/>
          <w:bCs/>
          <w:szCs w:val="20"/>
        </w:rPr>
        <w:t>i</w:t>
      </w:r>
      <w:r w:rsidRPr="00CE4839">
        <w:rPr>
          <w:rFonts w:cs="Arial"/>
          <w:bCs/>
          <w:szCs w:val="20"/>
        </w:rPr>
        <w:t xml:space="preserve"> svazk</w:t>
      </w:r>
      <w:r w:rsidR="00141D32">
        <w:rPr>
          <w:rFonts w:cs="Arial"/>
          <w:bCs/>
          <w:szCs w:val="20"/>
        </w:rPr>
        <w:t>y</w:t>
      </w:r>
      <w:r w:rsidRPr="00CE4839">
        <w:rPr>
          <w:rFonts w:cs="Arial"/>
          <w:bCs/>
          <w:szCs w:val="20"/>
        </w:rPr>
        <w:t xml:space="preserve"> obcí podle školského zákona</w:t>
      </w:r>
      <w:r w:rsidR="00141D32">
        <w:rPr>
          <w:rFonts w:cs="Arial"/>
          <w:bCs/>
          <w:szCs w:val="20"/>
        </w:rPr>
        <w:t>. Tito zaměstnanci se obecně označují jako zaměstnanci ve veřejných službách a správě.</w:t>
      </w:r>
    </w:p>
    <w:p w14:paraId="1A776358" w14:textId="77777777" w:rsidR="00141D32" w:rsidRDefault="00141D32" w:rsidP="00CE4839">
      <w:pPr>
        <w:spacing w:before="0" w:after="0" w:line="360" w:lineRule="auto"/>
        <w:rPr>
          <w:rFonts w:cs="Arial"/>
          <w:bCs/>
          <w:szCs w:val="20"/>
        </w:rPr>
      </w:pPr>
    </w:p>
    <w:p w14:paraId="146D5275" w14:textId="712AEFF2" w:rsidR="00CE4839" w:rsidRDefault="00141D32" w:rsidP="00CE4839">
      <w:pPr>
        <w:spacing w:before="0" w:after="0" w:line="360" w:lineRule="auto"/>
        <w:rPr>
          <w:rFonts w:cs="Arial"/>
          <w:bCs/>
          <w:szCs w:val="20"/>
        </w:rPr>
      </w:pPr>
      <w:r>
        <w:rPr>
          <w:rFonts w:cs="Arial"/>
          <w:bCs/>
          <w:szCs w:val="20"/>
        </w:rPr>
        <w:t>Plat zaměstnance se skládá z platového tarifu, který lze považovat za hlavní složku platu, a případných mimotarifních složek. Platový tarif zaměstnance určuje zaměstnavatel na základě zařazení zaměstnance do platové třídy a do platového stupně.</w:t>
      </w:r>
    </w:p>
    <w:p w14:paraId="174413F9" w14:textId="29BEF114" w:rsidR="00141D32" w:rsidRDefault="00141D32" w:rsidP="00CE4839">
      <w:pPr>
        <w:spacing w:before="0" w:after="0" w:line="360" w:lineRule="auto"/>
        <w:rPr>
          <w:rFonts w:cs="Arial"/>
          <w:bCs/>
          <w:szCs w:val="20"/>
        </w:rPr>
      </w:pPr>
    </w:p>
    <w:p w14:paraId="1D3359E5" w14:textId="05E390EA" w:rsidR="00141D32" w:rsidRDefault="00141D32" w:rsidP="00CE4839">
      <w:pPr>
        <w:spacing w:before="0" w:after="0" w:line="360" w:lineRule="auto"/>
        <w:rPr>
          <w:rFonts w:cs="Arial"/>
          <w:bCs/>
          <w:szCs w:val="20"/>
        </w:rPr>
      </w:pPr>
      <w:r>
        <w:rPr>
          <w:rFonts w:cs="Arial"/>
          <w:bCs/>
          <w:szCs w:val="20"/>
        </w:rPr>
        <w:t>Platové tarify stanovuje na základě zmocnění v § 123 odst. 6 písm. f) zákoníku práce vláda nařízením</w:t>
      </w:r>
      <w:r w:rsidR="00BA1AE1">
        <w:rPr>
          <w:rFonts w:cs="Arial"/>
          <w:bCs/>
          <w:szCs w:val="20"/>
        </w:rPr>
        <w:t>, ve formě stupnic platových tarifů. Platové tarify zaměstnanců ve veřejných službách a správě jsou stanoveny v přílohách č. 1 až 5 k </w:t>
      </w:r>
      <w:r w:rsidR="00BA1AE1" w:rsidRPr="00BA1AE1">
        <w:rPr>
          <w:rFonts w:cs="Arial"/>
          <w:bCs/>
          <w:szCs w:val="20"/>
        </w:rPr>
        <w:t>nařízení vlády č.</w:t>
      </w:r>
      <w:r w:rsidR="00BA1AE1">
        <w:rPr>
          <w:rFonts w:cs="Arial"/>
          <w:bCs/>
          <w:szCs w:val="20"/>
        </w:rPr>
        <w:t> </w:t>
      </w:r>
      <w:r w:rsidR="00BA1AE1" w:rsidRPr="00BA1AE1">
        <w:rPr>
          <w:rFonts w:cs="Arial"/>
          <w:bCs/>
          <w:szCs w:val="20"/>
        </w:rPr>
        <w:t>341/2017 Sb.</w:t>
      </w:r>
      <w:r w:rsidR="002005C1">
        <w:rPr>
          <w:rFonts w:cs="Arial"/>
          <w:bCs/>
          <w:szCs w:val="20"/>
        </w:rPr>
        <w:t xml:space="preserve"> Okruhy zaměstnanců, jejichž platové tarify se určují podle jednotlivých stupnic platových tarifů, vymezuje </w:t>
      </w:r>
      <w:r w:rsidR="000E5896">
        <w:rPr>
          <w:rFonts w:cs="Arial"/>
          <w:bCs/>
          <w:szCs w:val="20"/>
        </w:rPr>
        <w:t xml:space="preserve">§ 5 odst. 1 až 5 </w:t>
      </w:r>
      <w:r w:rsidR="000E5896" w:rsidRPr="000E5896">
        <w:rPr>
          <w:rFonts w:cs="Arial"/>
          <w:bCs/>
          <w:szCs w:val="20"/>
        </w:rPr>
        <w:t>nařízení vlády č. 341/2017 Sb.</w:t>
      </w:r>
      <w:r w:rsidR="000E5896">
        <w:rPr>
          <w:rFonts w:cs="Arial"/>
          <w:bCs/>
          <w:szCs w:val="20"/>
        </w:rPr>
        <w:t xml:space="preserve"> Platové tarify zaměstnanců, kteří nejsou uvedeni v § 5 odst. 2 až 5 </w:t>
      </w:r>
      <w:r w:rsidR="000E5896" w:rsidRPr="000E5896">
        <w:rPr>
          <w:rFonts w:cs="Arial"/>
          <w:bCs/>
          <w:szCs w:val="20"/>
        </w:rPr>
        <w:t>nařízení vlády č.</w:t>
      </w:r>
      <w:r w:rsidR="000E5896">
        <w:rPr>
          <w:rFonts w:cs="Arial"/>
          <w:bCs/>
          <w:szCs w:val="20"/>
        </w:rPr>
        <w:t> </w:t>
      </w:r>
      <w:r w:rsidR="000E5896" w:rsidRPr="000E5896">
        <w:rPr>
          <w:rFonts w:cs="Arial"/>
          <w:bCs/>
          <w:szCs w:val="20"/>
        </w:rPr>
        <w:t>341/2017 Sb.</w:t>
      </w:r>
      <w:r w:rsidR="000E5896">
        <w:rPr>
          <w:rFonts w:cs="Arial"/>
          <w:bCs/>
          <w:szCs w:val="20"/>
        </w:rPr>
        <w:t>, se určují podle tzv. základní stupnice platových tarifů</w:t>
      </w:r>
      <w:r w:rsidR="000D5F39">
        <w:rPr>
          <w:rFonts w:cs="Arial"/>
          <w:bCs/>
          <w:szCs w:val="20"/>
        </w:rPr>
        <w:t>, která je uvedena v příloze č. 1 k </w:t>
      </w:r>
      <w:r w:rsidR="000D5F39" w:rsidRPr="000D5F39">
        <w:rPr>
          <w:rFonts w:cs="Arial"/>
          <w:bCs/>
          <w:szCs w:val="20"/>
        </w:rPr>
        <w:t>nařízení vlády č. 341/2017 Sb.</w:t>
      </w:r>
      <w:r w:rsidR="000D5F39">
        <w:rPr>
          <w:rFonts w:cs="Arial"/>
          <w:bCs/>
          <w:szCs w:val="20"/>
        </w:rPr>
        <w:t xml:space="preserve"> Jedná se např.</w:t>
      </w:r>
      <w:r w:rsidR="005B4E98">
        <w:rPr>
          <w:rFonts w:cs="Arial"/>
          <w:bCs/>
          <w:szCs w:val="20"/>
        </w:rPr>
        <w:t> </w:t>
      </w:r>
      <w:r w:rsidR="000D5F39">
        <w:rPr>
          <w:rFonts w:cs="Arial"/>
          <w:bCs/>
          <w:szCs w:val="20"/>
        </w:rPr>
        <w:t>o</w:t>
      </w:r>
      <w:r w:rsidR="005B4E98">
        <w:rPr>
          <w:rFonts w:cs="Arial"/>
          <w:bCs/>
          <w:szCs w:val="20"/>
        </w:rPr>
        <w:t> </w:t>
      </w:r>
      <w:r w:rsidR="000D5F39" w:rsidRPr="00861C3C">
        <w:rPr>
          <w:szCs w:val="20"/>
        </w:rPr>
        <w:t>nepedagogick</w:t>
      </w:r>
      <w:r w:rsidR="000D5F39">
        <w:rPr>
          <w:szCs w:val="20"/>
        </w:rPr>
        <w:t>é</w:t>
      </w:r>
      <w:r w:rsidR="000D5F39" w:rsidRPr="00861C3C">
        <w:rPr>
          <w:szCs w:val="20"/>
        </w:rPr>
        <w:t xml:space="preserve"> pracovník</w:t>
      </w:r>
      <w:r w:rsidR="000D5F39">
        <w:rPr>
          <w:szCs w:val="20"/>
        </w:rPr>
        <w:t>y</w:t>
      </w:r>
      <w:r w:rsidR="000D5F39" w:rsidRPr="00861C3C">
        <w:rPr>
          <w:szCs w:val="20"/>
        </w:rPr>
        <w:t xml:space="preserve"> v</w:t>
      </w:r>
      <w:r w:rsidR="000D5F39">
        <w:rPr>
          <w:szCs w:val="20"/>
        </w:rPr>
        <w:t xml:space="preserve"> regionálním školství </w:t>
      </w:r>
      <w:r w:rsidR="000D5F39" w:rsidRPr="00861C3C">
        <w:rPr>
          <w:szCs w:val="20"/>
        </w:rPr>
        <w:t>(kuchaři/-</w:t>
      </w:r>
      <w:proofErr w:type="spellStart"/>
      <w:r w:rsidR="000D5F39" w:rsidRPr="00861C3C">
        <w:rPr>
          <w:szCs w:val="20"/>
        </w:rPr>
        <w:t>ky</w:t>
      </w:r>
      <w:proofErr w:type="spellEnd"/>
      <w:r w:rsidR="000D5F39" w:rsidRPr="00861C3C">
        <w:rPr>
          <w:szCs w:val="20"/>
        </w:rPr>
        <w:t>, školníci/-</w:t>
      </w:r>
      <w:proofErr w:type="spellStart"/>
      <w:r w:rsidR="000D5F39" w:rsidRPr="00861C3C">
        <w:rPr>
          <w:szCs w:val="20"/>
        </w:rPr>
        <w:t>ice</w:t>
      </w:r>
      <w:proofErr w:type="spellEnd"/>
      <w:r w:rsidR="000D5F39" w:rsidRPr="00861C3C">
        <w:rPr>
          <w:szCs w:val="20"/>
        </w:rPr>
        <w:t xml:space="preserve">), </w:t>
      </w:r>
      <w:r w:rsidR="000D5F39" w:rsidRPr="00861C3C">
        <w:rPr>
          <w:szCs w:val="20"/>
        </w:rPr>
        <w:lastRenderedPageBreak/>
        <w:t>nelékařsk</w:t>
      </w:r>
      <w:r w:rsidR="000D5F39">
        <w:rPr>
          <w:szCs w:val="20"/>
        </w:rPr>
        <w:t>é</w:t>
      </w:r>
      <w:r w:rsidR="000D5F39" w:rsidRPr="00861C3C">
        <w:rPr>
          <w:szCs w:val="20"/>
        </w:rPr>
        <w:t xml:space="preserve"> pracovník</w:t>
      </w:r>
      <w:r w:rsidR="000D5F39">
        <w:rPr>
          <w:szCs w:val="20"/>
        </w:rPr>
        <w:t>y</w:t>
      </w:r>
      <w:r w:rsidR="000D5F39" w:rsidRPr="00861C3C">
        <w:rPr>
          <w:szCs w:val="20"/>
        </w:rPr>
        <w:t xml:space="preserve"> ve zdravotnictví (uklízeči/-</w:t>
      </w:r>
      <w:proofErr w:type="spellStart"/>
      <w:r w:rsidR="000D5F39" w:rsidRPr="00861C3C">
        <w:rPr>
          <w:szCs w:val="20"/>
        </w:rPr>
        <w:t>čky</w:t>
      </w:r>
      <w:proofErr w:type="spellEnd"/>
      <w:r w:rsidR="000D5F39" w:rsidRPr="00861C3C">
        <w:rPr>
          <w:szCs w:val="20"/>
        </w:rPr>
        <w:t>, ekonomové/-</w:t>
      </w:r>
      <w:proofErr w:type="spellStart"/>
      <w:r w:rsidR="000D5F39" w:rsidRPr="00861C3C">
        <w:rPr>
          <w:szCs w:val="20"/>
        </w:rPr>
        <w:t>ky</w:t>
      </w:r>
      <w:proofErr w:type="spellEnd"/>
      <w:r w:rsidR="000D5F39" w:rsidRPr="00861C3C">
        <w:rPr>
          <w:szCs w:val="20"/>
        </w:rPr>
        <w:t>), pracovník</w:t>
      </w:r>
      <w:r w:rsidR="000D5F39">
        <w:rPr>
          <w:szCs w:val="20"/>
        </w:rPr>
        <w:t>y</w:t>
      </w:r>
      <w:r w:rsidR="000D5F39" w:rsidRPr="00861C3C">
        <w:rPr>
          <w:szCs w:val="20"/>
        </w:rPr>
        <w:t xml:space="preserve"> v</w:t>
      </w:r>
      <w:r w:rsidR="000D5F39">
        <w:rPr>
          <w:szCs w:val="20"/>
        </w:rPr>
        <w:t> kulturních příspěvkových organizacích</w:t>
      </w:r>
      <w:r w:rsidR="000D5F39" w:rsidRPr="00861C3C">
        <w:rPr>
          <w:szCs w:val="20"/>
        </w:rPr>
        <w:t xml:space="preserve"> či zaměstnanc</w:t>
      </w:r>
      <w:r w:rsidR="000D5F39">
        <w:rPr>
          <w:szCs w:val="20"/>
        </w:rPr>
        <w:t>e</w:t>
      </w:r>
      <w:r w:rsidR="000D5F39" w:rsidRPr="00861C3C">
        <w:rPr>
          <w:szCs w:val="20"/>
        </w:rPr>
        <w:t xml:space="preserve"> a úředník</w:t>
      </w:r>
      <w:r w:rsidR="000D5F39">
        <w:rPr>
          <w:szCs w:val="20"/>
        </w:rPr>
        <w:t>y</w:t>
      </w:r>
      <w:r w:rsidR="000D5F39" w:rsidRPr="00861C3C">
        <w:rPr>
          <w:szCs w:val="20"/>
        </w:rPr>
        <w:t xml:space="preserve"> územních samosprávných celků</w:t>
      </w:r>
      <w:r w:rsidR="000E5896">
        <w:rPr>
          <w:rFonts w:cs="Arial"/>
          <w:bCs/>
          <w:szCs w:val="20"/>
        </w:rPr>
        <w:t xml:space="preserve"> </w:t>
      </w:r>
    </w:p>
    <w:p w14:paraId="443792AB" w14:textId="230289A8" w:rsidR="00BA1AE1" w:rsidRDefault="00BA1AE1" w:rsidP="00CE4839">
      <w:pPr>
        <w:spacing w:before="0" w:after="0" w:line="360" w:lineRule="auto"/>
        <w:rPr>
          <w:rFonts w:cs="Arial"/>
          <w:bCs/>
          <w:szCs w:val="20"/>
        </w:rPr>
      </w:pPr>
    </w:p>
    <w:p w14:paraId="3367BC36" w14:textId="2120BA9E" w:rsidR="00BA1AE1" w:rsidRDefault="00BA1AE1" w:rsidP="00CE4839">
      <w:pPr>
        <w:spacing w:before="0" w:after="0" w:line="360" w:lineRule="auto"/>
        <w:rPr>
          <w:rFonts w:cs="Arial"/>
          <w:bCs/>
          <w:szCs w:val="20"/>
        </w:rPr>
      </w:pPr>
      <w:r>
        <w:rPr>
          <w:rFonts w:cs="Arial"/>
          <w:bCs/>
          <w:szCs w:val="20"/>
        </w:rPr>
        <w:t xml:space="preserve">Vláda platové tarify a jejich výši pravidelně upravuje, zejména s ohledem na ekonomický vývoj – např. růst průměrné mzdy v národním hospodářství, růst spotřebitelských cen (inflace), ale rovněž </w:t>
      </w:r>
      <w:r w:rsidR="00F207F4">
        <w:rPr>
          <w:rFonts w:cs="Arial"/>
          <w:bCs/>
          <w:szCs w:val="20"/>
        </w:rPr>
        <w:t>s ohledem na příjmy a výdaje státního rozpočtu a dalších veřejných rozpočtů.</w:t>
      </w:r>
    </w:p>
    <w:p w14:paraId="7FA3FC76" w14:textId="51193C7E" w:rsidR="00F207F4" w:rsidRDefault="00F207F4" w:rsidP="00CE4839">
      <w:pPr>
        <w:spacing w:before="0" w:after="0" w:line="360" w:lineRule="auto"/>
        <w:rPr>
          <w:rFonts w:cs="Arial"/>
          <w:bCs/>
          <w:szCs w:val="20"/>
        </w:rPr>
      </w:pPr>
    </w:p>
    <w:p w14:paraId="503290E7" w14:textId="3956D53F" w:rsidR="00F207F4" w:rsidRDefault="00F207F4" w:rsidP="00CE4839">
      <w:pPr>
        <w:spacing w:before="0" w:after="0" w:line="360" w:lineRule="auto"/>
        <w:rPr>
          <w:rFonts w:cs="Arial"/>
          <w:bCs/>
          <w:szCs w:val="20"/>
        </w:rPr>
      </w:pPr>
      <w:r>
        <w:rPr>
          <w:rFonts w:cs="Arial"/>
          <w:bCs/>
          <w:szCs w:val="20"/>
        </w:rPr>
        <w:t xml:space="preserve">K poslední valorizaci platových tarifů zaměstnanců ve </w:t>
      </w:r>
      <w:r w:rsidR="002005C1">
        <w:rPr>
          <w:rFonts w:cs="Arial"/>
          <w:bCs/>
          <w:szCs w:val="20"/>
        </w:rPr>
        <w:t>veřejných</w:t>
      </w:r>
      <w:r>
        <w:rPr>
          <w:rFonts w:cs="Arial"/>
          <w:bCs/>
          <w:szCs w:val="20"/>
        </w:rPr>
        <w:t xml:space="preserve"> službách </w:t>
      </w:r>
      <w:r w:rsidR="000D5F39">
        <w:rPr>
          <w:rFonts w:cs="Arial"/>
          <w:bCs/>
          <w:szCs w:val="20"/>
        </w:rPr>
        <w:t>a správě došlo s účinností od 1. ledna 2022. Nebyly však valorizovány platové tarify ve všech stupnicích, ale pouze ve stupnicích platových tarifů v přílohách č. 2 až 5 k </w:t>
      </w:r>
      <w:r w:rsidR="000D5F39" w:rsidRPr="000D5F39">
        <w:rPr>
          <w:rFonts w:cs="Arial"/>
          <w:bCs/>
          <w:szCs w:val="20"/>
        </w:rPr>
        <w:t>nařízení vlády č. 341/2017 Sb.</w:t>
      </w:r>
      <w:r w:rsidR="000D5F39">
        <w:rPr>
          <w:rFonts w:cs="Arial"/>
          <w:bCs/>
          <w:szCs w:val="20"/>
        </w:rPr>
        <w:t xml:space="preserve"> Platové tarify v základní stupnici valorizovány nebyly. </w:t>
      </w:r>
      <w:r w:rsidR="00DE58C1">
        <w:rPr>
          <w:rFonts w:cs="Arial"/>
          <w:bCs/>
          <w:szCs w:val="20"/>
        </w:rPr>
        <w:t>K poslední valorizaci platových tarifů v základní stupnici došlo s účinností od 1. ledna 2020.</w:t>
      </w:r>
    </w:p>
    <w:p w14:paraId="533FAEA6" w14:textId="4D1BEB33" w:rsidR="00DE58C1" w:rsidRDefault="00DE58C1" w:rsidP="00CE4839">
      <w:pPr>
        <w:spacing w:before="0" w:after="0" w:line="360" w:lineRule="auto"/>
        <w:rPr>
          <w:rFonts w:cs="Arial"/>
          <w:bCs/>
          <w:szCs w:val="20"/>
        </w:rPr>
      </w:pPr>
    </w:p>
    <w:p w14:paraId="431AD5A6" w14:textId="77B74204" w:rsidR="00DE58C1" w:rsidRDefault="006A3862" w:rsidP="00CE4839">
      <w:pPr>
        <w:spacing w:before="0" w:after="0" w:line="360" w:lineRule="auto"/>
        <w:rPr>
          <w:rFonts w:cs="Arial"/>
          <w:bCs/>
          <w:szCs w:val="20"/>
        </w:rPr>
      </w:pPr>
      <w:r>
        <w:rPr>
          <w:rFonts w:cs="Arial"/>
          <w:bCs/>
          <w:szCs w:val="20"/>
        </w:rPr>
        <w:t>Podstatou předloženého návrhu nařízení vlády je navýšení platových tarifů stanovených v základní stupnici platových tarifů (příloha č. 1 k </w:t>
      </w:r>
      <w:r w:rsidRPr="006A3862">
        <w:rPr>
          <w:rFonts w:cs="Arial"/>
          <w:bCs/>
          <w:szCs w:val="20"/>
        </w:rPr>
        <w:t>nařízení vlády č.</w:t>
      </w:r>
      <w:r>
        <w:rPr>
          <w:rFonts w:cs="Arial"/>
          <w:bCs/>
          <w:szCs w:val="20"/>
        </w:rPr>
        <w:t> </w:t>
      </w:r>
      <w:r w:rsidRPr="006A3862">
        <w:rPr>
          <w:rFonts w:cs="Arial"/>
          <w:bCs/>
          <w:szCs w:val="20"/>
        </w:rPr>
        <w:t>341/2017 Sb.</w:t>
      </w:r>
      <w:r>
        <w:rPr>
          <w:rFonts w:cs="Arial"/>
          <w:bCs/>
          <w:szCs w:val="20"/>
        </w:rPr>
        <w:t>) o 10 %, a to od 1. září 2022. Navýšení platových tarifů by mělo zaměstnancům umožnit lépe se vypořádat s dopadem rostoucí inflace – růstu cen zboží, služeb a energií. Navýšení platových tarifů by zároveň mělo posílit pozici veře</w:t>
      </w:r>
      <w:r w:rsidR="00D72ACF">
        <w:rPr>
          <w:rFonts w:cs="Arial"/>
          <w:bCs/>
          <w:szCs w:val="20"/>
        </w:rPr>
        <w:t>jné správy na trhu práce.</w:t>
      </w:r>
    </w:p>
    <w:p w14:paraId="08BEF64D" w14:textId="77777777" w:rsidR="008A6663" w:rsidRPr="007F1090" w:rsidRDefault="008A6663" w:rsidP="00ED5C1B">
      <w:pPr>
        <w:spacing w:before="0" w:after="0" w:line="360" w:lineRule="auto"/>
        <w:rPr>
          <w:rFonts w:eastAsia="Calibri" w:cs="Arial"/>
        </w:rPr>
      </w:pPr>
    </w:p>
    <w:p w14:paraId="20FB94DB" w14:textId="77777777" w:rsidR="002C09FA" w:rsidRPr="0029798B" w:rsidRDefault="002C09FA" w:rsidP="00FB6F06">
      <w:pPr>
        <w:spacing w:before="0" w:after="0" w:line="360" w:lineRule="auto"/>
        <w:rPr>
          <w:rFonts w:cs="Arial"/>
          <w:b/>
          <w:lang w:eastAsia="cs-CZ"/>
        </w:rPr>
      </w:pPr>
      <w:r w:rsidRPr="0029798B">
        <w:rPr>
          <w:rFonts w:cs="Arial"/>
          <w:b/>
          <w:lang w:eastAsia="cs-CZ"/>
        </w:rPr>
        <w:t>1.</w:t>
      </w:r>
      <w:r>
        <w:rPr>
          <w:rFonts w:cs="Arial"/>
          <w:b/>
          <w:lang w:eastAsia="cs-CZ"/>
        </w:rPr>
        <w:t>3</w:t>
      </w:r>
      <w:r w:rsidRPr="0029798B">
        <w:rPr>
          <w:rFonts w:cs="Arial"/>
          <w:b/>
          <w:lang w:eastAsia="cs-CZ"/>
        </w:rPr>
        <w:t xml:space="preserve"> </w:t>
      </w:r>
      <w:r>
        <w:rPr>
          <w:rFonts w:cs="Arial"/>
          <w:b/>
          <w:lang w:eastAsia="cs-CZ"/>
        </w:rPr>
        <w:t xml:space="preserve">Popis existujícího </w:t>
      </w:r>
      <w:r w:rsidR="00A83F2E">
        <w:rPr>
          <w:rFonts w:cs="Arial"/>
          <w:b/>
          <w:lang w:eastAsia="cs-CZ"/>
        </w:rPr>
        <w:t>(</w:t>
      </w:r>
      <w:r w:rsidR="00F9226D">
        <w:rPr>
          <w:rFonts w:cs="Arial"/>
          <w:b/>
          <w:lang w:eastAsia="cs-CZ"/>
        </w:rPr>
        <w:t>právního</w:t>
      </w:r>
      <w:r w:rsidR="00A83F2E">
        <w:rPr>
          <w:rFonts w:cs="Arial"/>
          <w:b/>
          <w:lang w:eastAsia="cs-CZ"/>
        </w:rPr>
        <w:t>)</w:t>
      </w:r>
      <w:r w:rsidR="00F9226D">
        <w:rPr>
          <w:rFonts w:cs="Arial"/>
          <w:b/>
          <w:lang w:eastAsia="cs-CZ"/>
        </w:rPr>
        <w:t xml:space="preserve"> </w:t>
      </w:r>
      <w:r>
        <w:rPr>
          <w:rFonts w:cs="Arial"/>
          <w:b/>
          <w:lang w:eastAsia="cs-CZ"/>
        </w:rPr>
        <w:t>stavu</w:t>
      </w:r>
      <w:r w:rsidR="00F9226D">
        <w:rPr>
          <w:rFonts w:cs="Arial"/>
          <w:b/>
          <w:lang w:eastAsia="cs-CZ"/>
        </w:rPr>
        <w:t xml:space="preserve"> v dané oblasti</w:t>
      </w:r>
    </w:p>
    <w:p w14:paraId="7AAC654F" w14:textId="77777777" w:rsidR="00D72ACF" w:rsidRDefault="00D72ACF" w:rsidP="00FB6F06">
      <w:pPr>
        <w:spacing w:before="0" w:after="0" w:line="360" w:lineRule="auto"/>
        <w:rPr>
          <w:rFonts w:cs="Arial"/>
          <w:lang w:eastAsia="cs-CZ"/>
        </w:rPr>
      </w:pPr>
    </w:p>
    <w:p w14:paraId="14478D4A" w14:textId="3770D48C" w:rsidR="00D72ACF" w:rsidRDefault="00D72ACF" w:rsidP="00FB6F06">
      <w:pPr>
        <w:spacing w:before="0" w:after="0" w:line="360" w:lineRule="auto"/>
        <w:rPr>
          <w:rFonts w:cs="Arial"/>
          <w:szCs w:val="20"/>
        </w:rPr>
      </w:pPr>
      <w:r>
        <w:rPr>
          <w:rFonts w:cs="Arial"/>
          <w:lang w:eastAsia="cs-CZ"/>
        </w:rPr>
        <w:t>Platové tarify zaměstnanců ve veřejných službách a správě jsou stanoveny v přílohách č. 1 až 5 k </w:t>
      </w:r>
      <w:r w:rsidRPr="00D72ACF">
        <w:rPr>
          <w:rFonts w:cs="Arial"/>
          <w:szCs w:val="20"/>
        </w:rPr>
        <w:t>nařízení vlády č. 341/2017 Sb.</w:t>
      </w:r>
      <w:r>
        <w:rPr>
          <w:rFonts w:cs="Arial"/>
          <w:szCs w:val="20"/>
        </w:rPr>
        <w:t xml:space="preserve"> Vláda provádí pravidelné valorizace platových tarifů.</w:t>
      </w:r>
    </w:p>
    <w:p w14:paraId="7E96DB2B" w14:textId="7C62F86E" w:rsidR="00D72ACF" w:rsidRDefault="00D72ACF" w:rsidP="00FB6F06">
      <w:pPr>
        <w:spacing w:before="0" w:after="0" w:line="360" w:lineRule="auto"/>
        <w:rPr>
          <w:rFonts w:cs="Arial"/>
          <w:szCs w:val="20"/>
        </w:rPr>
      </w:pPr>
    </w:p>
    <w:p w14:paraId="7BE17EE1" w14:textId="62F68859" w:rsidR="00D72ACF" w:rsidRDefault="00D72ACF" w:rsidP="00FB6F06">
      <w:pPr>
        <w:spacing w:before="0" w:after="0" w:line="360" w:lineRule="auto"/>
        <w:rPr>
          <w:rFonts w:cs="Arial"/>
          <w:szCs w:val="20"/>
        </w:rPr>
      </w:pPr>
      <w:r>
        <w:rPr>
          <w:rFonts w:cs="Arial"/>
          <w:szCs w:val="20"/>
        </w:rPr>
        <w:t>Platové tarify v tzv. základní stupnici platových tarifů (příloha č. 1 k </w:t>
      </w:r>
      <w:r w:rsidRPr="00D72ACF">
        <w:rPr>
          <w:rFonts w:cs="Arial"/>
          <w:szCs w:val="20"/>
        </w:rPr>
        <w:t>nařízení vlády č.</w:t>
      </w:r>
      <w:r>
        <w:rPr>
          <w:rFonts w:cs="Arial"/>
          <w:szCs w:val="20"/>
        </w:rPr>
        <w:t> </w:t>
      </w:r>
      <w:r w:rsidRPr="00D72ACF">
        <w:rPr>
          <w:rFonts w:cs="Arial"/>
          <w:szCs w:val="20"/>
        </w:rPr>
        <w:t>341/2017 Sb.</w:t>
      </w:r>
      <w:r>
        <w:rPr>
          <w:rFonts w:cs="Arial"/>
          <w:szCs w:val="20"/>
        </w:rPr>
        <w:t>) nebyly valorizovány od 1. ledna 2020. Jejich reálná výše tedy, zejm.</w:t>
      </w:r>
      <w:r w:rsidR="005B4E98">
        <w:t> </w:t>
      </w:r>
      <w:r>
        <w:rPr>
          <w:rFonts w:cs="Arial"/>
          <w:szCs w:val="20"/>
        </w:rPr>
        <w:t>v kontextu současného bezprecedentního růstu inflace, fakticky klesá.</w:t>
      </w:r>
    </w:p>
    <w:p w14:paraId="73E6E55F" w14:textId="7BFA65C5" w:rsidR="00D72ACF" w:rsidRDefault="00D72ACF" w:rsidP="00FB6F06">
      <w:pPr>
        <w:spacing w:before="0" w:after="0" w:line="360" w:lineRule="auto"/>
        <w:rPr>
          <w:rFonts w:cs="Arial"/>
          <w:szCs w:val="20"/>
        </w:rPr>
      </w:pPr>
    </w:p>
    <w:p w14:paraId="1F0EAD76" w14:textId="71C46680" w:rsidR="00562450" w:rsidRDefault="00D72ACF" w:rsidP="00FB6F06">
      <w:pPr>
        <w:spacing w:before="0" w:after="0" w:line="360" w:lineRule="auto"/>
        <w:rPr>
          <w:rFonts w:cs="Arial"/>
          <w:lang w:eastAsia="cs-CZ"/>
        </w:rPr>
      </w:pPr>
      <w:r>
        <w:rPr>
          <w:rFonts w:cs="Arial"/>
          <w:szCs w:val="20"/>
        </w:rPr>
        <w:t>Vláda může na základě zmocnění v § 123 odst. 6 písm. f) zákoníku práce rozhodnout o valorizaci platových tarifů.</w:t>
      </w:r>
    </w:p>
    <w:p w14:paraId="234FA760" w14:textId="77777777" w:rsidR="008F336A" w:rsidRDefault="008F336A" w:rsidP="00FB6F06">
      <w:pPr>
        <w:spacing w:before="0" w:after="0" w:line="360" w:lineRule="auto"/>
        <w:rPr>
          <w:rFonts w:cs="Arial"/>
          <w:b/>
          <w:lang w:eastAsia="cs-CZ"/>
        </w:rPr>
      </w:pPr>
    </w:p>
    <w:p w14:paraId="1121484F" w14:textId="77777777" w:rsidR="00F9226D" w:rsidRPr="0029798B" w:rsidRDefault="00F9226D" w:rsidP="00FB6F06">
      <w:pPr>
        <w:spacing w:before="0" w:after="0" w:line="360" w:lineRule="auto"/>
        <w:rPr>
          <w:rFonts w:cs="Arial"/>
          <w:b/>
          <w:lang w:eastAsia="cs-CZ"/>
        </w:rPr>
      </w:pPr>
      <w:r w:rsidRPr="0029798B">
        <w:rPr>
          <w:rFonts w:cs="Arial"/>
          <w:b/>
          <w:lang w:eastAsia="cs-CZ"/>
        </w:rPr>
        <w:t>1.</w:t>
      </w:r>
      <w:r>
        <w:rPr>
          <w:rFonts w:cs="Arial"/>
          <w:b/>
          <w:lang w:eastAsia="cs-CZ"/>
        </w:rPr>
        <w:t>4</w:t>
      </w:r>
      <w:r w:rsidRPr="0029798B">
        <w:rPr>
          <w:rFonts w:cs="Arial"/>
          <w:b/>
          <w:lang w:eastAsia="cs-CZ"/>
        </w:rPr>
        <w:t xml:space="preserve"> </w:t>
      </w:r>
      <w:r>
        <w:rPr>
          <w:rFonts w:cs="Arial"/>
          <w:b/>
          <w:lang w:eastAsia="cs-CZ"/>
        </w:rPr>
        <w:t>Identifikace dotčených subjektů</w:t>
      </w:r>
    </w:p>
    <w:p w14:paraId="75EB4235" w14:textId="6C65B181" w:rsidR="008F336A" w:rsidRPr="0038327D" w:rsidRDefault="00D72ACF" w:rsidP="00D72ACF">
      <w:pPr>
        <w:pStyle w:val="Odstavecseseznamem"/>
        <w:numPr>
          <w:ilvl w:val="0"/>
          <w:numId w:val="34"/>
        </w:numPr>
        <w:spacing w:after="0" w:line="360" w:lineRule="auto"/>
        <w:ind w:left="714" w:hanging="357"/>
        <w:jc w:val="both"/>
        <w:rPr>
          <w:rFonts w:ascii="Arial" w:hAnsi="Arial" w:cs="Arial"/>
          <w:bCs/>
          <w:sz w:val="24"/>
          <w:szCs w:val="24"/>
          <w:lang w:eastAsia="cs-CZ"/>
        </w:rPr>
      </w:pPr>
      <w:r>
        <w:rPr>
          <w:rFonts w:ascii="Arial" w:hAnsi="Arial" w:cs="Arial"/>
          <w:bCs/>
          <w:sz w:val="24"/>
          <w:szCs w:val="24"/>
          <w:lang w:eastAsia="cs-CZ"/>
        </w:rPr>
        <w:t>zaměstnanci ve veřejných službách a správě, jejichž platové tarify se určují podle stupnice platových tarifů uvedené v příloze č. 1 k </w:t>
      </w:r>
      <w:r w:rsidRPr="00D72ACF">
        <w:rPr>
          <w:rFonts w:ascii="Arial" w:hAnsi="Arial" w:cs="Arial"/>
          <w:bCs/>
          <w:sz w:val="24"/>
          <w:szCs w:val="20"/>
        </w:rPr>
        <w:t>nařízení vlády č.</w:t>
      </w:r>
      <w:r>
        <w:rPr>
          <w:rFonts w:ascii="Arial" w:hAnsi="Arial" w:cs="Arial"/>
          <w:bCs/>
          <w:sz w:val="24"/>
          <w:szCs w:val="20"/>
        </w:rPr>
        <w:t> </w:t>
      </w:r>
      <w:r w:rsidRPr="00D72ACF">
        <w:rPr>
          <w:rFonts w:ascii="Arial" w:hAnsi="Arial" w:cs="Arial"/>
          <w:bCs/>
          <w:sz w:val="24"/>
          <w:szCs w:val="20"/>
        </w:rPr>
        <w:t>341/2017 Sb.</w:t>
      </w:r>
    </w:p>
    <w:p w14:paraId="55F9AC0D" w14:textId="70B3AE4C" w:rsidR="003A4891" w:rsidRDefault="003A4891" w:rsidP="00D72ACF">
      <w:pPr>
        <w:pStyle w:val="Odstavecseseznamem"/>
        <w:numPr>
          <w:ilvl w:val="0"/>
          <w:numId w:val="34"/>
        </w:numPr>
        <w:spacing w:after="0" w:line="360" w:lineRule="auto"/>
        <w:ind w:left="714" w:hanging="357"/>
        <w:jc w:val="both"/>
        <w:rPr>
          <w:rFonts w:ascii="Arial" w:hAnsi="Arial" w:cs="Arial"/>
          <w:bCs/>
          <w:sz w:val="24"/>
          <w:szCs w:val="24"/>
          <w:lang w:eastAsia="cs-CZ"/>
        </w:rPr>
      </w:pPr>
      <w:r>
        <w:rPr>
          <w:rFonts w:ascii="Arial" w:hAnsi="Arial" w:cs="Arial"/>
          <w:bCs/>
          <w:sz w:val="24"/>
          <w:szCs w:val="24"/>
          <w:lang w:eastAsia="cs-CZ"/>
        </w:rPr>
        <w:t>zaměstnavatelé</w:t>
      </w:r>
      <w:r w:rsidR="00D72ACF">
        <w:rPr>
          <w:rFonts w:ascii="Arial" w:hAnsi="Arial" w:cs="Arial"/>
          <w:bCs/>
          <w:sz w:val="24"/>
          <w:szCs w:val="24"/>
          <w:lang w:eastAsia="cs-CZ"/>
        </w:rPr>
        <w:t xml:space="preserve"> odměňující zaměstnance za práci platem:</w:t>
      </w:r>
    </w:p>
    <w:p w14:paraId="7922228B" w14:textId="661BB049" w:rsidR="00D72ACF" w:rsidRPr="00D72ACF" w:rsidRDefault="00D72ACF" w:rsidP="00D72ACF">
      <w:pPr>
        <w:pStyle w:val="Odstavecseseznamem"/>
        <w:numPr>
          <w:ilvl w:val="1"/>
          <w:numId w:val="34"/>
        </w:numPr>
        <w:spacing w:after="0" w:line="360" w:lineRule="auto"/>
        <w:jc w:val="both"/>
        <w:rPr>
          <w:rFonts w:ascii="Arial" w:hAnsi="Arial" w:cs="Arial"/>
          <w:bCs/>
          <w:sz w:val="24"/>
          <w:szCs w:val="24"/>
          <w:lang w:eastAsia="cs-CZ"/>
        </w:rPr>
      </w:pPr>
      <w:r w:rsidRPr="00D72ACF">
        <w:rPr>
          <w:rFonts w:ascii="Arial" w:hAnsi="Arial" w:cs="Arial"/>
          <w:bCs/>
          <w:sz w:val="24"/>
          <w:szCs w:val="24"/>
          <w:lang w:eastAsia="cs-CZ"/>
        </w:rPr>
        <w:t xml:space="preserve">stát, </w:t>
      </w:r>
    </w:p>
    <w:p w14:paraId="2D9423D6" w14:textId="487CC07C" w:rsidR="00D72ACF" w:rsidRPr="00D72ACF" w:rsidRDefault="00D72ACF" w:rsidP="00D72ACF">
      <w:pPr>
        <w:pStyle w:val="Odstavecseseznamem"/>
        <w:numPr>
          <w:ilvl w:val="1"/>
          <w:numId w:val="34"/>
        </w:numPr>
        <w:spacing w:after="0" w:line="360" w:lineRule="auto"/>
        <w:jc w:val="both"/>
        <w:rPr>
          <w:rFonts w:ascii="Arial" w:hAnsi="Arial" w:cs="Arial"/>
          <w:bCs/>
          <w:sz w:val="24"/>
          <w:szCs w:val="24"/>
          <w:lang w:eastAsia="cs-CZ"/>
        </w:rPr>
      </w:pPr>
      <w:r w:rsidRPr="00D72ACF">
        <w:rPr>
          <w:rFonts w:ascii="Arial" w:hAnsi="Arial" w:cs="Arial"/>
          <w:bCs/>
          <w:sz w:val="24"/>
          <w:szCs w:val="24"/>
          <w:lang w:eastAsia="cs-CZ"/>
        </w:rPr>
        <w:t>územní samosprávn</w:t>
      </w:r>
      <w:r>
        <w:rPr>
          <w:rFonts w:ascii="Arial" w:hAnsi="Arial" w:cs="Arial"/>
          <w:bCs/>
          <w:sz w:val="24"/>
          <w:szCs w:val="24"/>
          <w:lang w:eastAsia="cs-CZ"/>
        </w:rPr>
        <w:t>é</w:t>
      </w:r>
      <w:r w:rsidRPr="00D72ACF">
        <w:rPr>
          <w:rFonts w:ascii="Arial" w:hAnsi="Arial" w:cs="Arial"/>
          <w:bCs/>
          <w:sz w:val="24"/>
          <w:szCs w:val="24"/>
          <w:lang w:eastAsia="cs-CZ"/>
        </w:rPr>
        <w:t xml:space="preserve"> </w:t>
      </w:r>
      <w:r>
        <w:rPr>
          <w:rFonts w:ascii="Arial" w:hAnsi="Arial" w:cs="Arial"/>
          <w:bCs/>
          <w:sz w:val="24"/>
          <w:szCs w:val="24"/>
          <w:lang w:eastAsia="cs-CZ"/>
        </w:rPr>
        <w:t>celky (obce, kraje),</w:t>
      </w:r>
    </w:p>
    <w:p w14:paraId="66582403" w14:textId="6F37FDF0" w:rsidR="00D72ACF" w:rsidRPr="00D72ACF" w:rsidRDefault="00D72ACF" w:rsidP="00D72ACF">
      <w:pPr>
        <w:pStyle w:val="Odstavecseseznamem"/>
        <w:numPr>
          <w:ilvl w:val="1"/>
          <w:numId w:val="34"/>
        </w:numPr>
        <w:spacing w:after="0" w:line="360" w:lineRule="auto"/>
        <w:jc w:val="both"/>
        <w:rPr>
          <w:rFonts w:ascii="Arial" w:hAnsi="Arial" w:cs="Arial"/>
          <w:bCs/>
          <w:sz w:val="24"/>
          <w:szCs w:val="24"/>
          <w:lang w:eastAsia="cs-CZ"/>
        </w:rPr>
      </w:pPr>
      <w:r w:rsidRPr="00D72ACF">
        <w:rPr>
          <w:rFonts w:ascii="Arial" w:hAnsi="Arial" w:cs="Arial"/>
          <w:bCs/>
          <w:sz w:val="24"/>
          <w:szCs w:val="24"/>
          <w:lang w:eastAsia="cs-CZ"/>
        </w:rPr>
        <w:t>státní fond</w:t>
      </w:r>
      <w:r>
        <w:rPr>
          <w:rFonts w:ascii="Arial" w:hAnsi="Arial" w:cs="Arial"/>
          <w:bCs/>
          <w:sz w:val="24"/>
          <w:szCs w:val="24"/>
          <w:lang w:eastAsia="cs-CZ"/>
        </w:rPr>
        <w:t>y</w:t>
      </w:r>
      <w:r w:rsidRPr="00D72ACF">
        <w:rPr>
          <w:rFonts w:ascii="Arial" w:hAnsi="Arial" w:cs="Arial"/>
          <w:bCs/>
          <w:sz w:val="24"/>
          <w:szCs w:val="24"/>
          <w:lang w:eastAsia="cs-CZ"/>
        </w:rPr>
        <w:t>,</w:t>
      </w:r>
    </w:p>
    <w:p w14:paraId="1D488826" w14:textId="297A5803" w:rsidR="00D72ACF" w:rsidRDefault="00D72ACF" w:rsidP="00D72ACF">
      <w:pPr>
        <w:pStyle w:val="Odstavecseseznamem"/>
        <w:numPr>
          <w:ilvl w:val="1"/>
          <w:numId w:val="34"/>
        </w:numPr>
        <w:spacing w:after="0" w:line="360" w:lineRule="auto"/>
        <w:jc w:val="both"/>
        <w:rPr>
          <w:rFonts w:ascii="Arial" w:hAnsi="Arial" w:cs="Arial"/>
          <w:bCs/>
          <w:sz w:val="24"/>
          <w:szCs w:val="24"/>
          <w:lang w:eastAsia="cs-CZ"/>
        </w:rPr>
      </w:pPr>
      <w:r w:rsidRPr="00D72ACF">
        <w:rPr>
          <w:rFonts w:ascii="Arial" w:hAnsi="Arial" w:cs="Arial"/>
          <w:bCs/>
          <w:sz w:val="24"/>
          <w:szCs w:val="24"/>
          <w:lang w:eastAsia="cs-CZ"/>
        </w:rPr>
        <w:t>příspěvkov</w:t>
      </w:r>
      <w:r>
        <w:rPr>
          <w:rFonts w:ascii="Arial" w:hAnsi="Arial" w:cs="Arial"/>
          <w:bCs/>
          <w:sz w:val="24"/>
          <w:szCs w:val="24"/>
          <w:lang w:eastAsia="cs-CZ"/>
        </w:rPr>
        <w:t>é</w:t>
      </w:r>
      <w:r w:rsidRPr="00D72ACF">
        <w:rPr>
          <w:rFonts w:ascii="Arial" w:hAnsi="Arial" w:cs="Arial"/>
          <w:bCs/>
          <w:sz w:val="24"/>
          <w:szCs w:val="24"/>
          <w:lang w:eastAsia="cs-CZ"/>
        </w:rPr>
        <w:t xml:space="preserve"> organizace, jej</w:t>
      </w:r>
      <w:r>
        <w:rPr>
          <w:rFonts w:ascii="Arial" w:hAnsi="Arial" w:cs="Arial"/>
          <w:bCs/>
          <w:sz w:val="24"/>
          <w:szCs w:val="24"/>
          <w:lang w:eastAsia="cs-CZ"/>
        </w:rPr>
        <w:t>ichž</w:t>
      </w:r>
      <w:r w:rsidRPr="00D72ACF">
        <w:rPr>
          <w:rFonts w:ascii="Arial" w:hAnsi="Arial" w:cs="Arial"/>
          <w:bCs/>
          <w:sz w:val="24"/>
          <w:szCs w:val="24"/>
          <w:lang w:eastAsia="cs-CZ"/>
        </w:rPr>
        <w:t xml:space="preserve"> náklady na platy a odměny za pracovní pohotovost jsou plně zabezpečovány z příspěvku na provoz</w:t>
      </w:r>
      <w:r>
        <w:rPr>
          <w:rFonts w:ascii="Arial" w:hAnsi="Arial" w:cs="Arial"/>
          <w:bCs/>
          <w:sz w:val="24"/>
          <w:szCs w:val="24"/>
          <w:lang w:eastAsia="cs-CZ"/>
        </w:rPr>
        <w:t xml:space="preserve"> </w:t>
      </w:r>
      <w:r w:rsidRPr="00D72ACF">
        <w:rPr>
          <w:rFonts w:ascii="Arial" w:hAnsi="Arial" w:cs="Arial"/>
          <w:bCs/>
          <w:sz w:val="24"/>
          <w:szCs w:val="24"/>
          <w:lang w:eastAsia="cs-CZ"/>
        </w:rPr>
        <w:t>poskytovaného z rozpočtu zřizovatele nebo z úhrad podle zvláštních právních předpisů,</w:t>
      </w:r>
    </w:p>
    <w:p w14:paraId="4D07B461" w14:textId="085E773E" w:rsidR="00F9226D" w:rsidRDefault="00D72ACF" w:rsidP="00FB6F06">
      <w:pPr>
        <w:pStyle w:val="Odstavecseseznamem"/>
        <w:numPr>
          <w:ilvl w:val="1"/>
          <w:numId w:val="34"/>
        </w:numPr>
        <w:spacing w:after="0" w:line="360" w:lineRule="auto"/>
        <w:jc w:val="both"/>
        <w:rPr>
          <w:rFonts w:ascii="Arial" w:hAnsi="Arial" w:cs="Arial"/>
          <w:bCs/>
          <w:sz w:val="24"/>
          <w:szCs w:val="24"/>
          <w:lang w:eastAsia="cs-CZ"/>
        </w:rPr>
      </w:pPr>
      <w:r w:rsidRPr="00123CD6">
        <w:rPr>
          <w:rFonts w:ascii="Arial" w:hAnsi="Arial" w:cs="Arial"/>
          <w:bCs/>
          <w:sz w:val="24"/>
          <w:szCs w:val="24"/>
          <w:lang w:eastAsia="cs-CZ"/>
        </w:rPr>
        <w:t>školsk</w:t>
      </w:r>
      <w:r w:rsidR="00123CD6">
        <w:rPr>
          <w:rFonts w:ascii="Arial" w:hAnsi="Arial" w:cs="Arial"/>
          <w:bCs/>
          <w:sz w:val="24"/>
          <w:szCs w:val="24"/>
          <w:lang w:eastAsia="cs-CZ"/>
        </w:rPr>
        <w:t>é</w:t>
      </w:r>
      <w:r w:rsidRPr="00123CD6">
        <w:rPr>
          <w:rFonts w:ascii="Arial" w:hAnsi="Arial" w:cs="Arial"/>
          <w:bCs/>
          <w:sz w:val="24"/>
          <w:szCs w:val="24"/>
          <w:lang w:eastAsia="cs-CZ"/>
        </w:rPr>
        <w:t xml:space="preserve"> právnick</w:t>
      </w:r>
      <w:r w:rsidR="00123CD6">
        <w:rPr>
          <w:rFonts w:ascii="Arial" w:hAnsi="Arial" w:cs="Arial"/>
          <w:bCs/>
          <w:sz w:val="24"/>
          <w:szCs w:val="24"/>
          <w:lang w:eastAsia="cs-CZ"/>
        </w:rPr>
        <w:t>é</w:t>
      </w:r>
      <w:r w:rsidRPr="00123CD6">
        <w:rPr>
          <w:rFonts w:ascii="Arial" w:hAnsi="Arial" w:cs="Arial"/>
          <w:bCs/>
          <w:sz w:val="24"/>
          <w:szCs w:val="24"/>
          <w:lang w:eastAsia="cs-CZ"/>
        </w:rPr>
        <w:t xml:space="preserve"> osob</w:t>
      </w:r>
      <w:r w:rsidR="00123CD6">
        <w:rPr>
          <w:rFonts w:ascii="Arial" w:hAnsi="Arial" w:cs="Arial"/>
          <w:bCs/>
          <w:sz w:val="24"/>
          <w:szCs w:val="24"/>
          <w:lang w:eastAsia="cs-CZ"/>
        </w:rPr>
        <w:t>y</w:t>
      </w:r>
      <w:r w:rsidRPr="00123CD6">
        <w:rPr>
          <w:rFonts w:ascii="Arial" w:hAnsi="Arial" w:cs="Arial"/>
          <w:bCs/>
          <w:sz w:val="24"/>
          <w:szCs w:val="24"/>
          <w:lang w:eastAsia="cs-CZ"/>
        </w:rPr>
        <w:t xml:space="preserve"> zřízen</w:t>
      </w:r>
      <w:r w:rsidR="00123CD6">
        <w:rPr>
          <w:rFonts w:ascii="Arial" w:hAnsi="Arial" w:cs="Arial"/>
          <w:bCs/>
          <w:sz w:val="24"/>
          <w:szCs w:val="24"/>
          <w:lang w:eastAsia="cs-CZ"/>
        </w:rPr>
        <w:t>é</w:t>
      </w:r>
      <w:r w:rsidRPr="00123CD6">
        <w:rPr>
          <w:rFonts w:ascii="Arial" w:hAnsi="Arial" w:cs="Arial"/>
          <w:bCs/>
          <w:sz w:val="24"/>
          <w:szCs w:val="24"/>
          <w:lang w:eastAsia="cs-CZ"/>
        </w:rPr>
        <w:t xml:space="preserve"> Ministerstvem školství, mládeže a</w:t>
      </w:r>
      <w:r w:rsidR="005B4E98">
        <w:rPr>
          <w:rFonts w:ascii="Arial" w:hAnsi="Arial" w:cs="Arial"/>
          <w:bCs/>
          <w:sz w:val="24"/>
          <w:szCs w:val="24"/>
          <w:lang w:eastAsia="cs-CZ"/>
        </w:rPr>
        <w:t> </w:t>
      </w:r>
      <w:r w:rsidRPr="00123CD6">
        <w:rPr>
          <w:rFonts w:ascii="Arial" w:hAnsi="Arial" w:cs="Arial"/>
          <w:bCs/>
          <w:sz w:val="24"/>
          <w:szCs w:val="24"/>
          <w:lang w:eastAsia="cs-CZ"/>
        </w:rPr>
        <w:t>tělovýchovy, kraj</w:t>
      </w:r>
      <w:r w:rsidR="00123CD6">
        <w:rPr>
          <w:rFonts w:ascii="Arial" w:hAnsi="Arial" w:cs="Arial"/>
          <w:bCs/>
          <w:sz w:val="24"/>
          <w:szCs w:val="24"/>
          <w:lang w:eastAsia="cs-CZ"/>
        </w:rPr>
        <w:t>i</w:t>
      </w:r>
      <w:r w:rsidRPr="00123CD6">
        <w:rPr>
          <w:rFonts w:ascii="Arial" w:hAnsi="Arial" w:cs="Arial"/>
          <w:bCs/>
          <w:sz w:val="24"/>
          <w:szCs w:val="24"/>
          <w:lang w:eastAsia="cs-CZ"/>
        </w:rPr>
        <w:t>, obc</w:t>
      </w:r>
      <w:r w:rsidR="00123CD6">
        <w:rPr>
          <w:rFonts w:ascii="Arial" w:hAnsi="Arial" w:cs="Arial"/>
          <w:bCs/>
          <w:sz w:val="24"/>
          <w:szCs w:val="24"/>
          <w:lang w:eastAsia="cs-CZ"/>
        </w:rPr>
        <w:t>emi</w:t>
      </w:r>
      <w:r w:rsidRPr="00123CD6">
        <w:rPr>
          <w:rFonts w:ascii="Arial" w:hAnsi="Arial" w:cs="Arial"/>
          <w:bCs/>
          <w:sz w:val="24"/>
          <w:szCs w:val="24"/>
          <w:lang w:eastAsia="cs-CZ"/>
        </w:rPr>
        <w:t xml:space="preserve"> nebo dobrovolným</w:t>
      </w:r>
      <w:r w:rsidR="00123CD6">
        <w:rPr>
          <w:rFonts w:ascii="Arial" w:hAnsi="Arial" w:cs="Arial"/>
          <w:bCs/>
          <w:sz w:val="24"/>
          <w:szCs w:val="24"/>
          <w:lang w:eastAsia="cs-CZ"/>
        </w:rPr>
        <w:t>i</w:t>
      </w:r>
      <w:r w:rsidRPr="00123CD6">
        <w:rPr>
          <w:rFonts w:ascii="Arial" w:hAnsi="Arial" w:cs="Arial"/>
          <w:bCs/>
          <w:sz w:val="24"/>
          <w:szCs w:val="24"/>
          <w:lang w:eastAsia="cs-CZ"/>
        </w:rPr>
        <w:t xml:space="preserve"> </w:t>
      </w:r>
      <w:r w:rsidR="00123CD6">
        <w:rPr>
          <w:rFonts w:ascii="Arial" w:hAnsi="Arial" w:cs="Arial"/>
          <w:bCs/>
          <w:sz w:val="24"/>
          <w:szCs w:val="24"/>
          <w:lang w:eastAsia="cs-CZ"/>
        </w:rPr>
        <w:t>svazky</w:t>
      </w:r>
      <w:r w:rsidRPr="00123CD6">
        <w:rPr>
          <w:rFonts w:ascii="Arial" w:hAnsi="Arial" w:cs="Arial"/>
          <w:bCs/>
          <w:sz w:val="24"/>
          <w:szCs w:val="24"/>
          <w:lang w:eastAsia="cs-CZ"/>
        </w:rPr>
        <w:t xml:space="preserve"> obcí podle školského zákona</w:t>
      </w:r>
      <w:r w:rsidR="00123CD6">
        <w:rPr>
          <w:rFonts w:ascii="Arial" w:hAnsi="Arial" w:cs="Arial"/>
          <w:bCs/>
          <w:sz w:val="24"/>
          <w:szCs w:val="24"/>
          <w:lang w:eastAsia="cs-CZ"/>
        </w:rPr>
        <w:t>.</w:t>
      </w:r>
    </w:p>
    <w:p w14:paraId="1A8329E1" w14:textId="77777777" w:rsidR="00123CD6" w:rsidRPr="00123CD6" w:rsidRDefault="00123CD6" w:rsidP="00123CD6">
      <w:pPr>
        <w:pStyle w:val="Odstavecseseznamem"/>
        <w:spacing w:after="0" w:line="360" w:lineRule="auto"/>
        <w:ind w:left="1080"/>
        <w:jc w:val="both"/>
        <w:rPr>
          <w:rFonts w:ascii="Arial" w:hAnsi="Arial" w:cs="Arial"/>
          <w:bCs/>
          <w:sz w:val="24"/>
          <w:szCs w:val="24"/>
          <w:lang w:eastAsia="cs-CZ"/>
        </w:rPr>
      </w:pPr>
    </w:p>
    <w:p w14:paraId="3B9FBC4A" w14:textId="77777777" w:rsidR="00F9226D" w:rsidRDefault="00F9226D" w:rsidP="00FB6F06">
      <w:pPr>
        <w:spacing w:before="0" w:after="0" w:line="360" w:lineRule="auto"/>
        <w:rPr>
          <w:rFonts w:cs="Arial"/>
          <w:b/>
          <w:lang w:eastAsia="cs-CZ"/>
        </w:rPr>
      </w:pPr>
      <w:bookmarkStart w:id="0" w:name="_Hlk77671298"/>
      <w:r w:rsidRPr="0029798B">
        <w:rPr>
          <w:rFonts w:cs="Arial"/>
          <w:b/>
          <w:lang w:eastAsia="cs-CZ"/>
        </w:rPr>
        <w:t>1.</w:t>
      </w:r>
      <w:r>
        <w:rPr>
          <w:rFonts w:cs="Arial"/>
          <w:b/>
          <w:lang w:eastAsia="cs-CZ"/>
        </w:rPr>
        <w:t>5</w:t>
      </w:r>
      <w:r w:rsidRPr="0029798B">
        <w:rPr>
          <w:rFonts w:cs="Arial"/>
          <w:b/>
          <w:lang w:eastAsia="cs-CZ"/>
        </w:rPr>
        <w:t xml:space="preserve"> </w:t>
      </w:r>
      <w:r>
        <w:rPr>
          <w:rFonts w:cs="Arial"/>
          <w:b/>
          <w:lang w:eastAsia="cs-CZ"/>
        </w:rPr>
        <w:t>Popis cílového stavu</w:t>
      </w:r>
    </w:p>
    <w:p w14:paraId="6AD5ED66" w14:textId="63A6BBB5" w:rsidR="009972AF" w:rsidRDefault="00C52E40" w:rsidP="00895D12">
      <w:pPr>
        <w:spacing w:before="0" w:after="0" w:line="360" w:lineRule="auto"/>
        <w:rPr>
          <w:rFonts w:cs="Arial"/>
          <w:bCs/>
          <w:lang w:eastAsia="cs-CZ"/>
        </w:rPr>
      </w:pPr>
      <w:r>
        <w:rPr>
          <w:rFonts w:cs="Arial"/>
          <w:bCs/>
          <w:lang w:eastAsia="cs-CZ"/>
        </w:rPr>
        <w:t>Platové tarify</w:t>
      </w:r>
      <w:r w:rsidR="00681F34">
        <w:rPr>
          <w:rFonts w:cs="Arial"/>
          <w:bCs/>
          <w:lang w:eastAsia="cs-CZ"/>
        </w:rPr>
        <w:t xml:space="preserve"> příslušného okruhu</w:t>
      </w:r>
      <w:r>
        <w:rPr>
          <w:rFonts w:cs="Arial"/>
          <w:bCs/>
          <w:lang w:eastAsia="cs-CZ"/>
        </w:rPr>
        <w:t xml:space="preserve"> zaměstnanců ve veřejných službách a správě se navýší</w:t>
      </w:r>
      <w:r w:rsidR="00681F34">
        <w:rPr>
          <w:rFonts w:cs="Arial"/>
          <w:bCs/>
          <w:lang w:eastAsia="cs-CZ"/>
        </w:rPr>
        <w:t>, navýší se rovněž celkový plat těchto zaměstnanců. Dojde ke zvýšení jejich kupní síly a bude posílena schopnost těchto zaměstnanců vyrovnat se s důsledkem růstu cen zboží, služeb a energií.</w:t>
      </w:r>
    </w:p>
    <w:p w14:paraId="0E7BFFC0" w14:textId="6D364FCF" w:rsidR="00681F34" w:rsidRDefault="00681F34" w:rsidP="00895D12">
      <w:pPr>
        <w:spacing w:before="0" w:after="0" w:line="360" w:lineRule="auto"/>
        <w:rPr>
          <w:rFonts w:cs="Arial"/>
          <w:bCs/>
          <w:lang w:eastAsia="cs-CZ"/>
        </w:rPr>
      </w:pPr>
    </w:p>
    <w:p w14:paraId="57A0ABD0" w14:textId="3315CA0D" w:rsidR="00681F34" w:rsidRDefault="00681F34" w:rsidP="00895D12">
      <w:pPr>
        <w:spacing w:before="0" w:after="0" w:line="360" w:lineRule="auto"/>
        <w:rPr>
          <w:rFonts w:eastAsia="Calibri" w:cs="Arial"/>
          <w:color w:val="FF0000"/>
        </w:rPr>
      </w:pPr>
      <w:r>
        <w:rPr>
          <w:rFonts w:cs="Arial"/>
          <w:bCs/>
          <w:lang w:eastAsia="cs-CZ"/>
        </w:rPr>
        <w:t>Dojde ke zlepšení konkurenceschopnosti veřejné správy na trhu práce.</w:t>
      </w:r>
    </w:p>
    <w:bookmarkEnd w:id="0"/>
    <w:p w14:paraId="7ED2C56B" w14:textId="77777777" w:rsidR="00507FA9" w:rsidRPr="00F64D55" w:rsidRDefault="00507FA9" w:rsidP="00895D12">
      <w:pPr>
        <w:spacing w:before="0" w:after="0" w:line="360" w:lineRule="auto"/>
        <w:rPr>
          <w:rFonts w:eastAsia="Calibri" w:cs="Arial"/>
        </w:rPr>
      </w:pPr>
    </w:p>
    <w:p w14:paraId="6F811752" w14:textId="77777777" w:rsidR="00F9226D" w:rsidRPr="0029798B" w:rsidRDefault="00F9226D" w:rsidP="00FB6F06">
      <w:pPr>
        <w:spacing w:before="0" w:after="0" w:line="360" w:lineRule="auto"/>
        <w:rPr>
          <w:rFonts w:cs="Arial"/>
          <w:b/>
          <w:lang w:eastAsia="cs-CZ"/>
        </w:rPr>
      </w:pPr>
      <w:r w:rsidRPr="0029798B">
        <w:rPr>
          <w:rFonts w:cs="Arial"/>
          <w:b/>
          <w:lang w:eastAsia="cs-CZ"/>
        </w:rPr>
        <w:t>1.</w:t>
      </w:r>
      <w:r>
        <w:rPr>
          <w:rFonts w:cs="Arial"/>
          <w:b/>
          <w:lang w:eastAsia="cs-CZ"/>
        </w:rPr>
        <w:t>6</w:t>
      </w:r>
      <w:r w:rsidRPr="0029798B">
        <w:rPr>
          <w:rFonts w:cs="Arial"/>
          <w:b/>
          <w:lang w:eastAsia="cs-CZ"/>
        </w:rPr>
        <w:t xml:space="preserve"> </w:t>
      </w:r>
      <w:r>
        <w:rPr>
          <w:rFonts w:cs="Arial"/>
          <w:b/>
          <w:lang w:eastAsia="cs-CZ"/>
        </w:rPr>
        <w:t>Zhodnocení rizika</w:t>
      </w:r>
    </w:p>
    <w:p w14:paraId="466893E8" w14:textId="7BEAF5CF" w:rsidR="002C09FA" w:rsidRDefault="00681F34" w:rsidP="005E7192">
      <w:pPr>
        <w:spacing w:before="0" w:after="0" w:line="360" w:lineRule="auto"/>
        <w:rPr>
          <w:rFonts w:cs="Arial"/>
          <w:lang w:eastAsia="cs-CZ"/>
        </w:rPr>
      </w:pPr>
      <w:r>
        <w:rPr>
          <w:rFonts w:cs="Arial"/>
          <w:lang w:eastAsia="cs-CZ"/>
        </w:rPr>
        <w:t>Nezvýšení platových tarifů příslušných zaměstnanců způsobí další pokles jejich reálné hodnoty. Zaměstnanci by tak byli vystaveni zvyšujícímu se riziku neschopnosti hradit z platu své potřeby a potřeby svých domácností. Zároveň by s ohledem na aktuální velmi nízkou nezaměstnanost, a naopak zvýšenou poptávku soukromé sféry po zaměstnancích, mohlo docházet ve zvýšené míře k odchodu zaměstnanců. V krajním případě by mohla být narušena schopnost veřejné sféry plnit řádně některé své funkce.</w:t>
      </w:r>
    </w:p>
    <w:p w14:paraId="1BA0C648" w14:textId="7AE6DC3E" w:rsidR="007A106F" w:rsidRDefault="007A106F" w:rsidP="005E7192">
      <w:pPr>
        <w:spacing w:before="0" w:after="0" w:line="360" w:lineRule="auto"/>
        <w:rPr>
          <w:rFonts w:cs="Arial"/>
          <w:lang w:eastAsia="cs-CZ"/>
        </w:rPr>
      </w:pPr>
    </w:p>
    <w:p w14:paraId="059C3874" w14:textId="7FE50280" w:rsidR="00613BCA" w:rsidRDefault="00613BCA" w:rsidP="005E7192">
      <w:pPr>
        <w:spacing w:before="0" w:after="0" w:line="360" w:lineRule="auto"/>
        <w:rPr>
          <w:rFonts w:cs="Arial"/>
          <w:lang w:eastAsia="cs-CZ"/>
        </w:rPr>
      </w:pPr>
    </w:p>
    <w:p w14:paraId="0F9DF5E5" w14:textId="77777777" w:rsidR="00681F34" w:rsidRDefault="00681F34" w:rsidP="005E7192">
      <w:pPr>
        <w:spacing w:before="0" w:after="0" w:line="360" w:lineRule="auto"/>
        <w:rPr>
          <w:rFonts w:cs="Arial"/>
          <w:lang w:eastAsia="cs-CZ"/>
        </w:rPr>
      </w:pPr>
    </w:p>
    <w:p w14:paraId="40F1B423" w14:textId="378EB515" w:rsidR="001115FC" w:rsidRDefault="003A4891" w:rsidP="00F57031">
      <w:pPr>
        <w:autoSpaceDE w:val="0"/>
        <w:autoSpaceDN w:val="0"/>
        <w:adjustRightInd w:val="0"/>
        <w:spacing w:before="0" w:after="0" w:line="360" w:lineRule="auto"/>
        <w:rPr>
          <w:rFonts w:cs="Arial"/>
          <w:b/>
          <w:bCs/>
          <w:u w:val="single"/>
          <w:lang w:eastAsia="cs-CZ"/>
        </w:rPr>
      </w:pPr>
      <w:r>
        <w:rPr>
          <w:rFonts w:cs="Arial"/>
          <w:b/>
          <w:bCs/>
          <w:u w:val="single"/>
          <w:lang w:eastAsia="cs-CZ"/>
        </w:rPr>
        <w:lastRenderedPageBreak/>
        <w:t>2</w:t>
      </w:r>
      <w:r w:rsidR="001115FC" w:rsidRPr="00D75CF7">
        <w:rPr>
          <w:rFonts w:cs="Arial"/>
          <w:b/>
          <w:bCs/>
          <w:u w:val="single"/>
          <w:lang w:eastAsia="cs-CZ"/>
        </w:rPr>
        <w:t>.</w:t>
      </w:r>
      <w:r w:rsidR="001115FC">
        <w:rPr>
          <w:rFonts w:cs="Arial"/>
          <w:b/>
          <w:bCs/>
          <w:u w:val="single"/>
          <w:lang w:eastAsia="cs-CZ"/>
        </w:rPr>
        <w:t xml:space="preserve"> </w:t>
      </w:r>
      <w:r w:rsidR="001115FC" w:rsidRPr="00D75CF7">
        <w:rPr>
          <w:rFonts w:cs="Arial"/>
          <w:b/>
          <w:bCs/>
          <w:u w:val="single"/>
          <w:lang w:eastAsia="cs-CZ"/>
        </w:rPr>
        <w:t xml:space="preserve">Návrh variant </w:t>
      </w:r>
      <w:r w:rsidR="001115FC" w:rsidRPr="00D75CF7">
        <w:rPr>
          <w:rFonts w:cs="Arial"/>
          <w:b/>
          <w:u w:val="single"/>
          <w:lang w:eastAsia="cs-CZ"/>
        </w:rPr>
        <w:t>ř</w:t>
      </w:r>
      <w:r w:rsidR="001115FC" w:rsidRPr="00D75CF7">
        <w:rPr>
          <w:rFonts w:cs="Arial"/>
          <w:b/>
          <w:bCs/>
          <w:u w:val="single"/>
          <w:lang w:eastAsia="cs-CZ"/>
        </w:rPr>
        <w:t>ešení</w:t>
      </w:r>
    </w:p>
    <w:p w14:paraId="78C5BB4B" w14:textId="7014540E" w:rsidR="007D34B5" w:rsidRDefault="009D530B" w:rsidP="00F57031">
      <w:pPr>
        <w:autoSpaceDE w:val="0"/>
        <w:autoSpaceDN w:val="0"/>
        <w:adjustRightInd w:val="0"/>
        <w:spacing w:before="0" w:after="0" w:line="360" w:lineRule="auto"/>
        <w:rPr>
          <w:rFonts w:cs="Arial"/>
          <w:b/>
          <w:bCs/>
          <w:lang w:eastAsia="cs-CZ"/>
        </w:rPr>
      </w:pPr>
      <w:r w:rsidRPr="009D530B">
        <w:rPr>
          <w:rFonts w:cs="Arial"/>
          <w:b/>
          <w:bCs/>
          <w:lang w:eastAsia="cs-CZ"/>
        </w:rPr>
        <w:t xml:space="preserve">Varianta </w:t>
      </w:r>
      <w:r>
        <w:rPr>
          <w:rFonts w:cs="Arial"/>
          <w:b/>
          <w:bCs/>
          <w:lang w:eastAsia="cs-CZ"/>
        </w:rPr>
        <w:t>0:</w:t>
      </w:r>
    </w:p>
    <w:p w14:paraId="56E99A71" w14:textId="20AFE907" w:rsidR="009D530B" w:rsidRDefault="009D530B" w:rsidP="00F57031">
      <w:pPr>
        <w:autoSpaceDE w:val="0"/>
        <w:autoSpaceDN w:val="0"/>
        <w:adjustRightInd w:val="0"/>
        <w:spacing w:before="0" w:after="0" w:line="360" w:lineRule="auto"/>
        <w:rPr>
          <w:rFonts w:cs="Arial"/>
          <w:szCs w:val="20"/>
        </w:rPr>
      </w:pPr>
      <w:r w:rsidRPr="009D530B">
        <w:rPr>
          <w:rFonts w:cs="Arial"/>
          <w:lang w:eastAsia="cs-CZ"/>
        </w:rPr>
        <w:t xml:space="preserve">Zachování současné výše </w:t>
      </w:r>
      <w:r>
        <w:rPr>
          <w:rFonts w:cs="Arial"/>
          <w:lang w:eastAsia="cs-CZ"/>
        </w:rPr>
        <w:t>platových tarifů v základní stupnici (příloha č. 1 k </w:t>
      </w:r>
      <w:r w:rsidRPr="009D530B">
        <w:rPr>
          <w:rFonts w:cs="Arial"/>
          <w:szCs w:val="20"/>
        </w:rPr>
        <w:t>nařízení vlády č. 341/2017 Sb.</w:t>
      </w:r>
      <w:r>
        <w:rPr>
          <w:rFonts w:cs="Arial"/>
          <w:szCs w:val="20"/>
        </w:rPr>
        <w:t>).</w:t>
      </w:r>
    </w:p>
    <w:p w14:paraId="178B76B4" w14:textId="5C55A3F7" w:rsidR="009D530B" w:rsidRDefault="009D530B" w:rsidP="00F57031">
      <w:pPr>
        <w:autoSpaceDE w:val="0"/>
        <w:autoSpaceDN w:val="0"/>
        <w:adjustRightInd w:val="0"/>
        <w:spacing w:before="0" w:after="0" w:line="360" w:lineRule="auto"/>
        <w:rPr>
          <w:rFonts w:cs="Arial"/>
          <w:szCs w:val="20"/>
        </w:rPr>
      </w:pPr>
    </w:p>
    <w:p w14:paraId="5C802CFF" w14:textId="19E68FE2" w:rsidR="009D530B" w:rsidRPr="009D530B" w:rsidRDefault="009D530B" w:rsidP="00F57031">
      <w:pPr>
        <w:autoSpaceDE w:val="0"/>
        <w:autoSpaceDN w:val="0"/>
        <w:adjustRightInd w:val="0"/>
        <w:spacing w:before="0" w:after="0" w:line="360" w:lineRule="auto"/>
        <w:rPr>
          <w:rFonts w:cs="Arial"/>
          <w:b/>
          <w:bCs/>
          <w:lang w:eastAsia="cs-CZ"/>
        </w:rPr>
      </w:pPr>
      <w:r w:rsidRPr="009D530B">
        <w:rPr>
          <w:rFonts w:cs="Arial"/>
          <w:b/>
          <w:bCs/>
          <w:szCs w:val="20"/>
        </w:rPr>
        <w:t>Varianta 1:</w:t>
      </w:r>
    </w:p>
    <w:p w14:paraId="60BEB8B6" w14:textId="13DA48E4" w:rsidR="007D34B5" w:rsidRDefault="00E31DDE" w:rsidP="00F57031">
      <w:pPr>
        <w:autoSpaceDE w:val="0"/>
        <w:autoSpaceDN w:val="0"/>
        <w:adjustRightInd w:val="0"/>
        <w:spacing w:before="0" w:after="0" w:line="360" w:lineRule="auto"/>
        <w:rPr>
          <w:rFonts w:cs="Arial"/>
          <w:lang w:eastAsia="cs-CZ"/>
        </w:rPr>
      </w:pPr>
      <w:r w:rsidRPr="00E31DDE">
        <w:rPr>
          <w:rFonts w:cs="Arial"/>
          <w:lang w:eastAsia="cs-CZ"/>
        </w:rPr>
        <w:t xml:space="preserve">Navýšení </w:t>
      </w:r>
      <w:r>
        <w:rPr>
          <w:rFonts w:cs="Arial"/>
          <w:lang w:eastAsia="cs-CZ"/>
        </w:rPr>
        <w:t>platových tarifů v základní stupnici</w:t>
      </w:r>
      <w:r w:rsidR="00633BF1">
        <w:rPr>
          <w:rFonts w:cs="Arial"/>
          <w:lang w:eastAsia="cs-CZ"/>
        </w:rPr>
        <w:t xml:space="preserve"> (příloha č. 1 k </w:t>
      </w:r>
      <w:r w:rsidR="00633BF1" w:rsidRPr="009D530B">
        <w:rPr>
          <w:rFonts w:cs="Arial"/>
          <w:szCs w:val="20"/>
        </w:rPr>
        <w:t>nařízení vlády č. 341/2017 Sb.</w:t>
      </w:r>
      <w:r w:rsidR="00633BF1">
        <w:rPr>
          <w:rFonts w:cs="Arial"/>
          <w:szCs w:val="20"/>
        </w:rPr>
        <w:t>)</w:t>
      </w:r>
      <w:r>
        <w:rPr>
          <w:rFonts w:cs="Arial"/>
          <w:lang w:eastAsia="cs-CZ"/>
        </w:rPr>
        <w:t xml:space="preserve"> o 6,3 % od 1. září 2022.</w:t>
      </w:r>
    </w:p>
    <w:p w14:paraId="382B1F7B" w14:textId="6963848D" w:rsidR="00633BF1" w:rsidRDefault="00633BF1" w:rsidP="00F57031">
      <w:pPr>
        <w:autoSpaceDE w:val="0"/>
        <w:autoSpaceDN w:val="0"/>
        <w:adjustRightInd w:val="0"/>
        <w:spacing w:before="0" w:after="0" w:line="360" w:lineRule="auto"/>
        <w:rPr>
          <w:rFonts w:cs="Arial"/>
          <w:lang w:eastAsia="cs-CZ"/>
        </w:rPr>
      </w:pPr>
    </w:p>
    <w:p w14:paraId="3A648F41" w14:textId="16E839C3" w:rsidR="00633BF1" w:rsidRPr="009D530B" w:rsidRDefault="00633BF1" w:rsidP="00633BF1">
      <w:pPr>
        <w:autoSpaceDE w:val="0"/>
        <w:autoSpaceDN w:val="0"/>
        <w:adjustRightInd w:val="0"/>
        <w:spacing w:before="0" w:after="0" w:line="360" w:lineRule="auto"/>
        <w:rPr>
          <w:rFonts w:cs="Arial"/>
          <w:b/>
          <w:bCs/>
          <w:lang w:eastAsia="cs-CZ"/>
        </w:rPr>
      </w:pPr>
      <w:r w:rsidRPr="009D530B">
        <w:rPr>
          <w:rFonts w:cs="Arial"/>
          <w:b/>
          <w:bCs/>
          <w:szCs w:val="20"/>
        </w:rPr>
        <w:t xml:space="preserve">Varianta </w:t>
      </w:r>
      <w:r>
        <w:rPr>
          <w:rFonts w:cs="Arial"/>
          <w:b/>
          <w:bCs/>
          <w:szCs w:val="20"/>
        </w:rPr>
        <w:t>2</w:t>
      </w:r>
      <w:r w:rsidRPr="009D530B">
        <w:rPr>
          <w:rFonts w:cs="Arial"/>
          <w:b/>
          <w:bCs/>
          <w:szCs w:val="20"/>
        </w:rPr>
        <w:t>:</w:t>
      </w:r>
    </w:p>
    <w:p w14:paraId="3ED8825C" w14:textId="15351881" w:rsidR="00633BF1" w:rsidRPr="00E31DDE" w:rsidRDefault="00633BF1" w:rsidP="00633BF1">
      <w:pPr>
        <w:autoSpaceDE w:val="0"/>
        <w:autoSpaceDN w:val="0"/>
        <w:adjustRightInd w:val="0"/>
        <w:spacing w:before="0" w:after="0" w:line="360" w:lineRule="auto"/>
        <w:rPr>
          <w:rFonts w:cs="Arial"/>
          <w:lang w:eastAsia="cs-CZ"/>
        </w:rPr>
      </w:pPr>
      <w:r w:rsidRPr="00E31DDE">
        <w:rPr>
          <w:rFonts w:cs="Arial"/>
          <w:lang w:eastAsia="cs-CZ"/>
        </w:rPr>
        <w:t xml:space="preserve">Navýšení </w:t>
      </w:r>
      <w:r>
        <w:rPr>
          <w:rFonts w:cs="Arial"/>
          <w:lang w:eastAsia="cs-CZ"/>
        </w:rPr>
        <w:t>platových tarifů v základní stupnici (příloha č. 1 k </w:t>
      </w:r>
      <w:r w:rsidRPr="009D530B">
        <w:rPr>
          <w:rFonts w:cs="Arial"/>
          <w:szCs w:val="20"/>
        </w:rPr>
        <w:t>nařízení vlády č. 341/2017 Sb.</w:t>
      </w:r>
      <w:r>
        <w:rPr>
          <w:rFonts w:cs="Arial"/>
          <w:szCs w:val="20"/>
        </w:rPr>
        <w:t>)</w:t>
      </w:r>
      <w:r>
        <w:rPr>
          <w:rFonts w:cs="Arial"/>
          <w:lang w:eastAsia="cs-CZ"/>
        </w:rPr>
        <w:t xml:space="preserve"> o 10 % od 1. září 2022.</w:t>
      </w:r>
    </w:p>
    <w:p w14:paraId="29E11161" w14:textId="77777777" w:rsidR="00633BF1" w:rsidRPr="00E31DDE" w:rsidRDefault="00633BF1" w:rsidP="00F57031">
      <w:pPr>
        <w:autoSpaceDE w:val="0"/>
        <w:autoSpaceDN w:val="0"/>
        <w:adjustRightInd w:val="0"/>
        <w:spacing w:before="0" w:after="0" w:line="360" w:lineRule="auto"/>
        <w:rPr>
          <w:rFonts w:cs="Arial"/>
          <w:lang w:eastAsia="cs-CZ"/>
        </w:rPr>
      </w:pPr>
    </w:p>
    <w:p w14:paraId="102EC537" w14:textId="5BDB4DE4" w:rsidR="00633BF1" w:rsidRPr="009D530B" w:rsidRDefault="00633BF1" w:rsidP="00633BF1">
      <w:pPr>
        <w:autoSpaceDE w:val="0"/>
        <w:autoSpaceDN w:val="0"/>
        <w:adjustRightInd w:val="0"/>
        <w:spacing w:before="0" w:after="0" w:line="360" w:lineRule="auto"/>
        <w:rPr>
          <w:rFonts w:cs="Arial"/>
          <w:b/>
          <w:bCs/>
          <w:lang w:eastAsia="cs-CZ"/>
        </w:rPr>
      </w:pPr>
      <w:r w:rsidRPr="009D530B">
        <w:rPr>
          <w:rFonts w:cs="Arial"/>
          <w:b/>
          <w:bCs/>
          <w:szCs w:val="20"/>
        </w:rPr>
        <w:t xml:space="preserve">Varianta </w:t>
      </w:r>
      <w:r>
        <w:rPr>
          <w:rFonts w:cs="Arial"/>
          <w:b/>
          <w:bCs/>
          <w:szCs w:val="20"/>
        </w:rPr>
        <w:t>3</w:t>
      </w:r>
      <w:r w:rsidRPr="009D530B">
        <w:rPr>
          <w:rFonts w:cs="Arial"/>
          <w:b/>
          <w:bCs/>
          <w:szCs w:val="20"/>
        </w:rPr>
        <w:t>:</w:t>
      </w:r>
    </w:p>
    <w:p w14:paraId="6D508C0B" w14:textId="625FFA69" w:rsidR="00633BF1" w:rsidRDefault="00633BF1" w:rsidP="00633BF1">
      <w:pPr>
        <w:autoSpaceDE w:val="0"/>
        <w:autoSpaceDN w:val="0"/>
        <w:adjustRightInd w:val="0"/>
        <w:spacing w:before="0" w:after="0" w:line="360" w:lineRule="auto"/>
        <w:rPr>
          <w:rFonts w:cs="Arial"/>
          <w:lang w:eastAsia="cs-CZ"/>
        </w:rPr>
      </w:pPr>
      <w:r w:rsidRPr="00E31DDE">
        <w:rPr>
          <w:rFonts w:cs="Arial"/>
          <w:lang w:eastAsia="cs-CZ"/>
        </w:rPr>
        <w:t xml:space="preserve">Navýšení </w:t>
      </w:r>
      <w:r>
        <w:rPr>
          <w:rFonts w:cs="Arial"/>
          <w:lang w:eastAsia="cs-CZ"/>
        </w:rPr>
        <w:t>platových tarifů v základní stupnici (příloha č. 1 k </w:t>
      </w:r>
      <w:r w:rsidRPr="009D530B">
        <w:rPr>
          <w:rFonts w:cs="Arial"/>
          <w:szCs w:val="20"/>
        </w:rPr>
        <w:t>nařízení vlády č. 341/2017 Sb.</w:t>
      </w:r>
      <w:r>
        <w:rPr>
          <w:rFonts w:cs="Arial"/>
          <w:szCs w:val="20"/>
        </w:rPr>
        <w:t>)</w:t>
      </w:r>
      <w:r>
        <w:rPr>
          <w:rFonts w:cs="Arial"/>
          <w:lang w:eastAsia="cs-CZ"/>
        </w:rPr>
        <w:t xml:space="preserve"> o 11,6 % od 1. září 2022.</w:t>
      </w:r>
    </w:p>
    <w:p w14:paraId="17168BCD" w14:textId="77777777" w:rsidR="00633BF1" w:rsidRDefault="00633BF1" w:rsidP="00633BF1">
      <w:pPr>
        <w:autoSpaceDE w:val="0"/>
        <w:autoSpaceDN w:val="0"/>
        <w:adjustRightInd w:val="0"/>
        <w:spacing w:before="0" w:after="0" w:line="360" w:lineRule="auto"/>
        <w:rPr>
          <w:rFonts w:cs="Arial"/>
          <w:lang w:eastAsia="cs-CZ"/>
        </w:rPr>
      </w:pPr>
    </w:p>
    <w:p w14:paraId="477F4ED2" w14:textId="69AEF578" w:rsidR="00633BF1" w:rsidRPr="009D530B" w:rsidRDefault="00633BF1" w:rsidP="00633BF1">
      <w:pPr>
        <w:autoSpaceDE w:val="0"/>
        <w:autoSpaceDN w:val="0"/>
        <w:adjustRightInd w:val="0"/>
        <w:spacing w:before="0" w:after="0" w:line="360" w:lineRule="auto"/>
        <w:rPr>
          <w:rFonts w:cs="Arial"/>
          <w:b/>
          <w:bCs/>
          <w:lang w:eastAsia="cs-CZ"/>
        </w:rPr>
      </w:pPr>
      <w:r w:rsidRPr="009D530B">
        <w:rPr>
          <w:rFonts w:cs="Arial"/>
          <w:b/>
          <w:bCs/>
          <w:szCs w:val="20"/>
        </w:rPr>
        <w:t xml:space="preserve">Varianta </w:t>
      </w:r>
      <w:r>
        <w:rPr>
          <w:rFonts w:cs="Arial"/>
          <w:b/>
          <w:bCs/>
          <w:szCs w:val="20"/>
        </w:rPr>
        <w:t>4</w:t>
      </w:r>
      <w:r w:rsidRPr="009D530B">
        <w:rPr>
          <w:rFonts w:cs="Arial"/>
          <w:b/>
          <w:bCs/>
          <w:szCs w:val="20"/>
        </w:rPr>
        <w:t>:</w:t>
      </w:r>
    </w:p>
    <w:p w14:paraId="79FFB8C3" w14:textId="186BA416" w:rsidR="00633BF1" w:rsidRPr="00E31DDE" w:rsidRDefault="00633BF1" w:rsidP="00633BF1">
      <w:pPr>
        <w:autoSpaceDE w:val="0"/>
        <w:autoSpaceDN w:val="0"/>
        <w:adjustRightInd w:val="0"/>
        <w:spacing w:before="0" w:after="0" w:line="360" w:lineRule="auto"/>
        <w:rPr>
          <w:rFonts w:cs="Arial"/>
          <w:lang w:eastAsia="cs-CZ"/>
        </w:rPr>
      </w:pPr>
      <w:r w:rsidRPr="00E31DDE">
        <w:rPr>
          <w:rFonts w:cs="Arial"/>
          <w:lang w:eastAsia="cs-CZ"/>
        </w:rPr>
        <w:t xml:space="preserve">Navýšení </w:t>
      </w:r>
      <w:r>
        <w:rPr>
          <w:rFonts w:cs="Arial"/>
          <w:lang w:eastAsia="cs-CZ"/>
        </w:rPr>
        <w:t>platových tarifů v základní stupnici (příloha č. 1 k </w:t>
      </w:r>
      <w:r w:rsidRPr="009D530B">
        <w:rPr>
          <w:rFonts w:cs="Arial"/>
          <w:szCs w:val="20"/>
        </w:rPr>
        <w:t>nařízení vlády č. 341/2017 Sb.</w:t>
      </w:r>
      <w:r>
        <w:rPr>
          <w:rFonts w:cs="Arial"/>
          <w:szCs w:val="20"/>
        </w:rPr>
        <w:t>)</w:t>
      </w:r>
      <w:r>
        <w:rPr>
          <w:rFonts w:cs="Arial"/>
          <w:lang w:eastAsia="cs-CZ"/>
        </w:rPr>
        <w:t xml:space="preserve"> o 17,3 % od 1. září 2022.</w:t>
      </w:r>
    </w:p>
    <w:p w14:paraId="402CC325" w14:textId="76AEDEC0" w:rsidR="00B7193A" w:rsidRDefault="00B7193A" w:rsidP="00FB6F06">
      <w:pPr>
        <w:autoSpaceDE w:val="0"/>
        <w:autoSpaceDN w:val="0"/>
        <w:adjustRightInd w:val="0"/>
        <w:spacing w:before="0" w:after="0" w:line="360" w:lineRule="auto"/>
        <w:ind w:left="851" w:hanging="851"/>
        <w:rPr>
          <w:rFonts w:cs="Arial"/>
        </w:rPr>
      </w:pPr>
    </w:p>
    <w:p w14:paraId="2DA450FB" w14:textId="77777777" w:rsidR="004B1E08" w:rsidRPr="009D5E25" w:rsidRDefault="004B1E08" w:rsidP="00FB6F06">
      <w:pPr>
        <w:autoSpaceDE w:val="0"/>
        <w:autoSpaceDN w:val="0"/>
        <w:adjustRightInd w:val="0"/>
        <w:spacing w:before="0" w:after="0" w:line="360" w:lineRule="auto"/>
        <w:ind w:left="851" w:hanging="851"/>
        <w:rPr>
          <w:rFonts w:cs="Arial"/>
        </w:rPr>
      </w:pPr>
    </w:p>
    <w:p w14:paraId="10472F19" w14:textId="77777777" w:rsidR="001115FC" w:rsidRPr="00D3033A" w:rsidRDefault="007B1C8E" w:rsidP="00FB6F06">
      <w:pPr>
        <w:spacing w:before="0" w:after="0" w:line="360" w:lineRule="auto"/>
        <w:rPr>
          <w:rFonts w:cs="Arial"/>
          <w:b/>
          <w:u w:val="single"/>
          <w:lang w:eastAsia="cs-CZ"/>
        </w:rPr>
      </w:pPr>
      <w:r>
        <w:rPr>
          <w:rFonts w:cs="Arial"/>
          <w:b/>
          <w:u w:val="single"/>
          <w:lang w:eastAsia="cs-CZ"/>
        </w:rPr>
        <w:t>3</w:t>
      </w:r>
      <w:r w:rsidR="001115FC" w:rsidRPr="00D3033A">
        <w:rPr>
          <w:rFonts w:cs="Arial"/>
          <w:b/>
          <w:u w:val="single"/>
          <w:lang w:eastAsia="cs-CZ"/>
        </w:rPr>
        <w:t>. Vyhodnocení nákladů a přínosů</w:t>
      </w:r>
    </w:p>
    <w:p w14:paraId="15E67E98" w14:textId="77777777" w:rsidR="001115FC" w:rsidRPr="00D3033A" w:rsidRDefault="007B1C8E" w:rsidP="00FB6F06">
      <w:pPr>
        <w:spacing w:before="0" w:after="0" w:line="360" w:lineRule="auto"/>
        <w:rPr>
          <w:rFonts w:cs="Arial"/>
          <w:b/>
          <w:lang w:eastAsia="cs-CZ"/>
        </w:rPr>
      </w:pPr>
      <w:r>
        <w:rPr>
          <w:rFonts w:cs="Arial"/>
          <w:b/>
          <w:lang w:eastAsia="cs-CZ"/>
        </w:rPr>
        <w:t>3</w:t>
      </w:r>
      <w:r w:rsidR="001115FC">
        <w:rPr>
          <w:rFonts w:cs="Arial"/>
          <w:b/>
          <w:lang w:eastAsia="cs-CZ"/>
        </w:rPr>
        <w:t xml:space="preserve">.1 </w:t>
      </w:r>
      <w:r w:rsidR="001115FC" w:rsidRPr="00D3033A">
        <w:rPr>
          <w:rFonts w:cs="Arial"/>
          <w:b/>
          <w:lang w:eastAsia="cs-CZ"/>
        </w:rPr>
        <w:t xml:space="preserve">Identifikace </w:t>
      </w:r>
      <w:r>
        <w:rPr>
          <w:rFonts w:cs="Arial"/>
          <w:b/>
          <w:lang w:eastAsia="cs-CZ"/>
        </w:rPr>
        <w:t>nákladů a přínosů</w:t>
      </w:r>
    </w:p>
    <w:p w14:paraId="33D73ABB" w14:textId="4D5A56F7" w:rsidR="00A5404C" w:rsidRDefault="00A5404C" w:rsidP="00E76685">
      <w:pPr>
        <w:spacing w:before="0" w:after="0" w:line="360" w:lineRule="auto"/>
        <w:rPr>
          <w:rFonts w:cs="Arial"/>
        </w:rPr>
      </w:pPr>
      <w:r w:rsidRPr="00A5404C">
        <w:rPr>
          <w:rFonts w:cs="Arial"/>
        </w:rPr>
        <w:t xml:space="preserve">Primárním </w:t>
      </w:r>
      <w:r>
        <w:rPr>
          <w:rFonts w:cs="Arial"/>
        </w:rPr>
        <w:t>přínosem předkládaného návrhu novely nařízení vlády je zlepšení platových podmínek části zaměstnanců ve veřejných službách a správě. Jedná se o</w:t>
      </w:r>
      <w:r w:rsidR="005B4E98">
        <w:rPr>
          <w:rFonts w:cs="Arial"/>
        </w:rPr>
        <w:t> </w:t>
      </w:r>
      <w:r>
        <w:rPr>
          <w:rFonts w:cs="Arial"/>
        </w:rPr>
        <w:t>kategorii zaměstnanců, jejichž platové tarify jsou napříč veřejnou správou nejnižší.</w:t>
      </w:r>
    </w:p>
    <w:p w14:paraId="696AB06B" w14:textId="77777777" w:rsidR="00A5404C" w:rsidRDefault="00A5404C" w:rsidP="00E76685">
      <w:pPr>
        <w:spacing w:before="0" w:after="0" w:line="360" w:lineRule="auto"/>
        <w:rPr>
          <w:rFonts w:cs="Arial"/>
        </w:rPr>
      </w:pPr>
    </w:p>
    <w:p w14:paraId="4AE7F5C1" w14:textId="5F01DA8F" w:rsidR="000D4D9D" w:rsidRDefault="00A5404C" w:rsidP="00E76685">
      <w:pPr>
        <w:spacing w:before="0" w:after="0" w:line="360" w:lineRule="auto"/>
        <w:rPr>
          <w:rFonts w:cs="Arial"/>
        </w:rPr>
      </w:pPr>
      <w:r>
        <w:rPr>
          <w:rFonts w:cs="Arial"/>
        </w:rPr>
        <w:t xml:space="preserve">Navýšení platových tarifů napomůže zaměstnancům vyrovnat se s rostoucími cenami zboží, služeb a energií. Nebude tak </w:t>
      </w:r>
      <w:r w:rsidR="00090254">
        <w:rPr>
          <w:rFonts w:cs="Arial"/>
        </w:rPr>
        <w:t>zvyšována</w:t>
      </w:r>
      <w:r>
        <w:rPr>
          <w:rFonts w:cs="Arial"/>
        </w:rPr>
        <w:t xml:space="preserve"> potřeba využívat </w:t>
      </w:r>
      <w:r w:rsidR="00090254">
        <w:rPr>
          <w:rFonts w:cs="Arial"/>
        </w:rPr>
        <w:t>nástroje</w:t>
      </w:r>
      <w:r>
        <w:rPr>
          <w:rFonts w:cs="Arial"/>
        </w:rPr>
        <w:t xml:space="preserve"> systémů sociálního zabezpečení.</w:t>
      </w:r>
    </w:p>
    <w:p w14:paraId="652A7943" w14:textId="297AECF6" w:rsidR="00090254" w:rsidRDefault="00090254" w:rsidP="00E76685">
      <w:pPr>
        <w:spacing w:before="0" w:after="0" w:line="360" w:lineRule="auto"/>
        <w:rPr>
          <w:rFonts w:cs="Arial"/>
        </w:rPr>
      </w:pPr>
    </w:p>
    <w:p w14:paraId="6BE1693D" w14:textId="691BF9B5" w:rsidR="00090254" w:rsidRDefault="00090254" w:rsidP="00E76685">
      <w:pPr>
        <w:spacing w:before="0" w:after="0" w:line="360" w:lineRule="auto"/>
        <w:rPr>
          <w:rFonts w:cs="Arial"/>
        </w:rPr>
      </w:pPr>
      <w:r>
        <w:rPr>
          <w:rFonts w:cs="Arial"/>
        </w:rPr>
        <w:t>Zvýšení platových tarifů, a platů obecně, povede k mírnému nárůstů příjmů státu – daně z příjmu a pojistného na zdravotní a sociální pojištění.</w:t>
      </w:r>
    </w:p>
    <w:p w14:paraId="45244403" w14:textId="66115CB8" w:rsidR="00090254" w:rsidRDefault="00090254" w:rsidP="00E76685">
      <w:pPr>
        <w:spacing w:before="0" w:after="0" w:line="360" w:lineRule="auto"/>
        <w:rPr>
          <w:rFonts w:cs="Arial"/>
        </w:rPr>
      </w:pPr>
      <w:r>
        <w:rPr>
          <w:rFonts w:cs="Arial"/>
        </w:rPr>
        <w:lastRenderedPageBreak/>
        <w:t xml:space="preserve">Zvýšení platových tarifů povede k posílení konkurenceschopnosti příslušných zaměstnavatelů na trhu práce. V řadě případů nejsou platy </w:t>
      </w:r>
      <w:r w:rsidR="00A51988">
        <w:rPr>
          <w:rFonts w:cs="Arial"/>
        </w:rPr>
        <w:t>za</w:t>
      </w:r>
      <w:r>
        <w:rPr>
          <w:rFonts w:cs="Arial"/>
        </w:rPr>
        <w:t>měs</w:t>
      </w:r>
      <w:r w:rsidR="00A51988">
        <w:rPr>
          <w:rFonts w:cs="Arial"/>
        </w:rPr>
        <w:t>t</w:t>
      </w:r>
      <w:r>
        <w:rPr>
          <w:rFonts w:cs="Arial"/>
        </w:rPr>
        <w:t>na</w:t>
      </w:r>
      <w:r w:rsidR="00A51988">
        <w:rPr>
          <w:rFonts w:cs="Arial"/>
        </w:rPr>
        <w:t>n</w:t>
      </w:r>
      <w:r>
        <w:rPr>
          <w:rFonts w:cs="Arial"/>
        </w:rPr>
        <w:t xml:space="preserve">ců </w:t>
      </w:r>
      <w:r w:rsidR="00A51988">
        <w:rPr>
          <w:rFonts w:cs="Arial"/>
        </w:rPr>
        <w:t>schopny konkurovat mzdám za stejnou nebo obdobnou práci v soukromé sféře. Zvýšení platových tarifů, tedy „nárokové“ složky platu, konkurenceschopnost veřejné sféry posílí.</w:t>
      </w:r>
    </w:p>
    <w:p w14:paraId="431EFE26" w14:textId="1708C296" w:rsidR="00A51988" w:rsidRDefault="00A51988" w:rsidP="00E76685">
      <w:pPr>
        <w:spacing w:before="0" w:after="0" w:line="360" w:lineRule="auto"/>
        <w:rPr>
          <w:rFonts w:cs="Arial"/>
        </w:rPr>
      </w:pPr>
    </w:p>
    <w:p w14:paraId="461DB29C" w14:textId="489571DA" w:rsidR="00A51988" w:rsidRPr="00A5404C" w:rsidRDefault="00A51988" w:rsidP="00E76685">
      <w:pPr>
        <w:spacing w:before="0" w:after="0" w:line="360" w:lineRule="auto"/>
        <w:rPr>
          <w:rFonts w:cs="Arial"/>
        </w:rPr>
      </w:pPr>
      <w:r>
        <w:rPr>
          <w:rFonts w:cs="Arial"/>
        </w:rPr>
        <w:t>Náklady navýšení platových tarifů lze spatřovat výhradně ve zvýšení potřeby finančních prostředků z veřejných rozpočtů – ze státního rozpočtu, rozpočtu územních samosprávných celků a rozpočtů veřejného zdravotního pojištění.</w:t>
      </w:r>
    </w:p>
    <w:p w14:paraId="64043299" w14:textId="77777777" w:rsidR="00850E42" w:rsidRDefault="00850E42" w:rsidP="00FB6F06">
      <w:pPr>
        <w:spacing w:before="0" w:after="0" w:line="360" w:lineRule="auto"/>
        <w:rPr>
          <w:rFonts w:cs="Arial"/>
          <w:b/>
          <w:lang w:eastAsia="cs-CZ"/>
        </w:rPr>
      </w:pPr>
    </w:p>
    <w:p w14:paraId="4D8437DD" w14:textId="77777777" w:rsidR="007B1C8E" w:rsidRDefault="007B1C8E" w:rsidP="00FB6F06">
      <w:pPr>
        <w:spacing w:before="0" w:after="0" w:line="360" w:lineRule="auto"/>
        <w:rPr>
          <w:rFonts w:cs="Arial"/>
          <w:b/>
          <w:lang w:eastAsia="cs-CZ"/>
        </w:rPr>
      </w:pPr>
      <w:r>
        <w:rPr>
          <w:rFonts w:cs="Arial"/>
          <w:b/>
          <w:lang w:eastAsia="cs-CZ"/>
        </w:rPr>
        <w:t>3.2 Náklady</w:t>
      </w:r>
    </w:p>
    <w:p w14:paraId="32B07D1E" w14:textId="28595283" w:rsidR="00CD618E" w:rsidRDefault="00CD618E" w:rsidP="00FB6F06">
      <w:pPr>
        <w:spacing w:before="0" w:after="0" w:line="360" w:lineRule="auto"/>
        <w:rPr>
          <w:rFonts w:cs="Arial"/>
          <w:lang w:eastAsia="cs-CZ"/>
        </w:rPr>
      </w:pPr>
      <w:r>
        <w:rPr>
          <w:rFonts w:cs="Arial"/>
          <w:lang w:eastAsia="cs-CZ"/>
        </w:rPr>
        <w:t xml:space="preserve">V tabulce níže jsou uvedeny </w:t>
      </w:r>
      <w:r w:rsidR="00E1658E">
        <w:rPr>
          <w:rFonts w:cs="Arial"/>
          <w:lang w:eastAsia="cs-CZ"/>
        </w:rPr>
        <w:t>finanční dopady jednotlivých variant navýšení platových tarifů ve stupnici platových tarifů v příloze č. 1 k </w:t>
      </w:r>
      <w:r w:rsidR="00E1658E" w:rsidRPr="00E1658E">
        <w:rPr>
          <w:rFonts w:cs="Arial"/>
          <w:szCs w:val="20"/>
        </w:rPr>
        <w:t>nařízení vlády č. 341/2017 Sb.</w:t>
      </w:r>
      <w:r w:rsidR="00E1658E">
        <w:rPr>
          <w:rFonts w:cs="Arial"/>
          <w:szCs w:val="20"/>
        </w:rPr>
        <w:t>:</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40"/>
        <w:gridCol w:w="1811"/>
        <w:gridCol w:w="2044"/>
        <w:gridCol w:w="1737"/>
        <w:gridCol w:w="1809"/>
      </w:tblGrid>
      <w:tr w:rsidR="00E1658E" w:rsidRPr="00E1658E" w14:paraId="2A8EDAFC" w14:textId="77777777" w:rsidTr="00E1658E">
        <w:tc>
          <w:tcPr>
            <w:tcW w:w="1940" w:type="dxa"/>
            <w:tcBorders>
              <w:top w:val="single" w:sz="12" w:space="0" w:color="auto"/>
              <w:bottom w:val="single" w:sz="12" w:space="0" w:color="auto"/>
              <w:right w:val="single" w:sz="12" w:space="0" w:color="auto"/>
            </w:tcBorders>
            <w:shd w:val="clear" w:color="auto" w:fill="BFBFBF"/>
            <w:vAlign w:val="center"/>
          </w:tcPr>
          <w:p w14:paraId="445FBF7E" w14:textId="77777777" w:rsidR="00E1658E" w:rsidRPr="00E1658E" w:rsidRDefault="00E1658E" w:rsidP="00E1658E">
            <w:pPr>
              <w:spacing w:before="0" w:after="0" w:line="360" w:lineRule="auto"/>
              <w:jc w:val="center"/>
              <w:rPr>
                <w:rFonts w:eastAsia="Calibri" w:cs="Arial"/>
                <w:b/>
                <w:color w:val="FF0000"/>
              </w:rPr>
            </w:pPr>
            <w:r w:rsidRPr="00E1658E">
              <w:rPr>
                <w:rFonts w:eastAsia="Calibri" w:cs="Arial"/>
                <w:b/>
                <w:color w:val="FF0000"/>
              </w:rPr>
              <w:t>Valorizace od</w:t>
            </w:r>
          </w:p>
          <w:p w14:paraId="2842213D" w14:textId="77777777" w:rsidR="00E1658E" w:rsidRPr="00E1658E" w:rsidRDefault="00E1658E" w:rsidP="00E1658E">
            <w:pPr>
              <w:spacing w:before="0" w:after="0" w:line="360" w:lineRule="auto"/>
              <w:jc w:val="center"/>
              <w:rPr>
                <w:rFonts w:eastAsia="Calibri" w:cs="Arial"/>
                <w:b/>
                <w:u w:val="single"/>
              </w:rPr>
            </w:pPr>
            <w:r w:rsidRPr="00E1658E">
              <w:rPr>
                <w:rFonts w:eastAsia="Calibri" w:cs="Arial"/>
                <w:b/>
                <w:color w:val="FF0000"/>
                <w:u w:val="single"/>
              </w:rPr>
              <w:t>1. září 2022</w:t>
            </w:r>
          </w:p>
        </w:tc>
        <w:tc>
          <w:tcPr>
            <w:tcW w:w="1811" w:type="dxa"/>
            <w:tcBorders>
              <w:top w:val="single" w:sz="12" w:space="0" w:color="auto"/>
              <w:left w:val="single" w:sz="12" w:space="0" w:color="auto"/>
              <w:bottom w:val="single" w:sz="12" w:space="0" w:color="auto"/>
            </w:tcBorders>
            <w:shd w:val="clear" w:color="auto" w:fill="BFBFBF"/>
            <w:vAlign w:val="center"/>
          </w:tcPr>
          <w:p w14:paraId="0C01DA2F" w14:textId="77777777" w:rsidR="00E1658E" w:rsidRPr="00E1658E" w:rsidRDefault="00E1658E" w:rsidP="00E1658E">
            <w:pPr>
              <w:spacing w:before="0" w:after="0" w:line="240" w:lineRule="auto"/>
              <w:jc w:val="center"/>
              <w:rPr>
                <w:rFonts w:eastAsia="Calibri" w:cs="Arial"/>
                <w:b/>
              </w:rPr>
            </w:pPr>
            <w:r w:rsidRPr="00E1658E">
              <w:rPr>
                <w:rFonts w:eastAsia="Calibri" w:cs="Arial"/>
                <w:b/>
              </w:rPr>
              <w:t>Státní rozpočet</w:t>
            </w:r>
          </w:p>
        </w:tc>
        <w:tc>
          <w:tcPr>
            <w:tcW w:w="2044" w:type="dxa"/>
            <w:tcBorders>
              <w:top w:val="single" w:sz="12" w:space="0" w:color="auto"/>
              <w:bottom w:val="single" w:sz="12" w:space="0" w:color="auto"/>
            </w:tcBorders>
            <w:shd w:val="clear" w:color="auto" w:fill="BFBFBF"/>
            <w:vAlign w:val="center"/>
          </w:tcPr>
          <w:p w14:paraId="3E1BF951" w14:textId="77777777" w:rsidR="00E1658E" w:rsidRPr="00E1658E" w:rsidRDefault="00E1658E" w:rsidP="00E1658E">
            <w:pPr>
              <w:spacing w:before="0" w:after="0" w:line="240" w:lineRule="auto"/>
              <w:jc w:val="center"/>
              <w:rPr>
                <w:rFonts w:eastAsia="Calibri" w:cs="Arial"/>
                <w:b/>
              </w:rPr>
            </w:pPr>
            <w:r w:rsidRPr="00E1658E">
              <w:rPr>
                <w:rFonts w:eastAsia="Calibri" w:cs="Arial"/>
                <w:b/>
              </w:rPr>
              <w:t>Rozpočty územních samosprávných celků</w:t>
            </w:r>
          </w:p>
        </w:tc>
        <w:tc>
          <w:tcPr>
            <w:tcW w:w="1737" w:type="dxa"/>
            <w:tcBorders>
              <w:top w:val="single" w:sz="12" w:space="0" w:color="auto"/>
              <w:bottom w:val="single" w:sz="12" w:space="0" w:color="auto"/>
              <w:right w:val="single" w:sz="12" w:space="0" w:color="auto"/>
            </w:tcBorders>
            <w:shd w:val="clear" w:color="auto" w:fill="BFBFBF"/>
            <w:vAlign w:val="center"/>
          </w:tcPr>
          <w:p w14:paraId="523873C3" w14:textId="77777777" w:rsidR="00E1658E" w:rsidRPr="00E1658E" w:rsidRDefault="00E1658E" w:rsidP="00E1658E">
            <w:pPr>
              <w:spacing w:before="0" w:after="0" w:line="240" w:lineRule="auto"/>
              <w:jc w:val="center"/>
              <w:rPr>
                <w:rFonts w:eastAsia="Calibri" w:cs="Arial"/>
                <w:b/>
              </w:rPr>
            </w:pPr>
            <w:r w:rsidRPr="00E1658E">
              <w:rPr>
                <w:rFonts w:eastAsia="Calibri" w:cs="Arial"/>
                <w:b/>
              </w:rPr>
              <w:t>Rozpočty veřejného zdravotního pojištění</w:t>
            </w:r>
          </w:p>
        </w:tc>
        <w:tc>
          <w:tcPr>
            <w:tcW w:w="1809" w:type="dxa"/>
            <w:tcBorders>
              <w:top w:val="single" w:sz="12" w:space="0" w:color="auto"/>
              <w:left w:val="single" w:sz="12" w:space="0" w:color="auto"/>
              <w:bottom w:val="single" w:sz="12" w:space="0" w:color="auto"/>
            </w:tcBorders>
            <w:shd w:val="clear" w:color="auto" w:fill="BFBFBF"/>
            <w:vAlign w:val="center"/>
          </w:tcPr>
          <w:p w14:paraId="5ABDE9CA" w14:textId="77777777" w:rsidR="00E1658E" w:rsidRPr="00E1658E" w:rsidRDefault="00E1658E" w:rsidP="00E1658E">
            <w:pPr>
              <w:spacing w:before="0" w:after="0" w:line="240" w:lineRule="auto"/>
              <w:jc w:val="center"/>
              <w:rPr>
                <w:rFonts w:eastAsia="Calibri" w:cs="Arial"/>
                <w:b/>
              </w:rPr>
            </w:pPr>
            <w:r w:rsidRPr="00E1658E">
              <w:rPr>
                <w:rFonts w:eastAsia="Calibri" w:cs="Arial"/>
                <w:b/>
              </w:rPr>
              <w:t>Náklady</w:t>
            </w:r>
          </w:p>
          <w:p w14:paraId="42BEBE14" w14:textId="77777777" w:rsidR="00E1658E" w:rsidRPr="00E1658E" w:rsidRDefault="00E1658E" w:rsidP="00E1658E">
            <w:pPr>
              <w:spacing w:before="0" w:after="0" w:line="240" w:lineRule="auto"/>
              <w:jc w:val="center"/>
              <w:rPr>
                <w:rFonts w:eastAsia="Calibri" w:cs="Arial"/>
                <w:b/>
              </w:rPr>
            </w:pPr>
            <w:r w:rsidRPr="00E1658E">
              <w:rPr>
                <w:rFonts w:eastAsia="Calibri" w:cs="Arial"/>
                <w:b/>
              </w:rPr>
              <w:t>celkem všechny zdroje</w:t>
            </w:r>
          </w:p>
        </w:tc>
      </w:tr>
      <w:tr w:rsidR="00E1658E" w:rsidRPr="00E1658E" w14:paraId="05BCE817" w14:textId="77777777" w:rsidTr="00186A4C">
        <w:tc>
          <w:tcPr>
            <w:tcW w:w="9341"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14:paraId="4573C798" w14:textId="1B4B0707" w:rsidR="00E1658E" w:rsidRPr="00E1658E" w:rsidRDefault="00E1658E" w:rsidP="00E1658E">
            <w:pPr>
              <w:spacing w:before="0" w:after="0" w:line="240" w:lineRule="auto"/>
              <w:jc w:val="center"/>
              <w:rPr>
                <w:rFonts w:eastAsia="Calibri" w:cs="Arial"/>
              </w:rPr>
            </w:pPr>
            <w:r>
              <w:rPr>
                <w:rFonts w:eastAsia="Calibri" w:cs="Arial"/>
              </w:rPr>
              <w:t>Příloha č. 1 n</w:t>
            </w:r>
            <w:r w:rsidRPr="00E1658E">
              <w:rPr>
                <w:rFonts w:eastAsia="Calibri" w:cs="Arial"/>
              </w:rPr>
              <w:t>ařízení vlády č. 341/2017 Sb.</w:t>
            </w:r>
          </w:p>
        </w:tc>
      </w:tr>
      <w:tr w:rsidR="00E1658E" w:rsidRPr="00E1658E" w14:paraId="48034E93" w14:textId="77777777" w:rsidTr="00186A4C">
        <w:tc>
          <w:tcPr>
            <w:tcW w:w="1940" w:type="dxa"/>
            <w:tcBorders>
              <w:top w:val="single" w:sz="4" w:space="0" w:color="auto"/>
              <w:left w:val="single" w:sz="12" w:space="0" w:color="auto"/>
              <w:bottom w:val="single" w:sz="4" w:space="0" w:color="auto"/>
              <w:right w:val="single" w:sz="12" w:space="0" w:color="auto"/>
            </w:tcBorders>
            <w:vAlign w:val="center"/>
          </w:tcPr>
          <w:p w14:paraId="158F81DE" w14:textId="0A94A308" w:rsidR="00E1658E" w:rsidRDefault="00E1658E" w:rsidP="00E1658E">
            <w:pPr>
              <w:spacing w:before="0" w:after="0" w:line="240" w:lineRule="auto"/>
              <w:jc w:val="center"/>
              <w:rPr>
                <w:rFonts w:eastAsia="Calibri" w:cs="Arial"/>
              </w:rPr>
            </w:pPr>
            <w:r>
              <w:rPr>
                <w:rFonts w:eastAsia="Calibri" w:cs="Arial"/>
              </w:rPr>
              <w:t>Varianta 0 -</w:t>
            </w:r>
          </w:p>
          <w:p w14:paraId="670E0B72" w14:textId="29AA0F81" w:rsidR="00E1658E" w:rsidRPr="00E1658E" w:rsidRDefault="00E1658E" w:rsidP="00E1658E">
            <w:pPr>
              <w:spacing w:before="0" w:after="0" w:line="240" w:lineRule="auto"/>
              <w:jc w:val="center"/>
              <w:rPr>
                <w:rFonts w:eastAsia="Calibri" w:cs="Arial"/>
              </w:rPr>
            </w:pPr>
            <w:r w:rsidRPr="00E1658E">
              <w:rPr>
                <w:rFonts w:eastAsia="Calibri" w:cs="Arial"/>
              </w:rPr>
              <w:t xml:space="preserve">valorizace </w:t>
            </w:r>
          </w:p>
          <w:p w14:paraId="20D9F526" w14:textId="77777777" w:rsidR="00E1658E" w:rsidRPr="00E1658E" w:rsidRDefault="00E1658E" w:rsidP="00E1658E">
            <w:pPr>
              <w:spacing w:before="0" w:after="0" w:line="240" w:lineRule="auto"/>
              <w:jc w:val="center"/>
              <w:rPr>
                <w:rFonts w:eastAsia="Calibri" w:cs="Arial"/>
              </w:rPr>
            </w:pPr>
            <w:r w:rsidRPr="00E1658E">
              <w:rPr>
                <w:rFonts w:eastAsia="Calibri" w:cs="Arial"/>
                <w:b/>
                <w:bCs/>
              </w:rPr>
              <w:t>o 0 %</w:t>
            </w:r>
          </w:p>
        </w:tc>
        <w:tc>
          <w:tcPr>
            <w:tcW w:w="1811" w:type="dxa"/>
            <w:tcBorders>
              <w:top w:val="single" w:sz="4" w:space="0" w:color="auto"/>
              <w:left w:val="single" w:sz="12" w:space="0" w:color="auto"/>
              <w:bottom w:val="single" w:sz="4" w:space="0" w:color="auto"/>
              <w:right w:val="single" w:sz="4" w:space="0" w:color="auto"/>
            </w:tcBorders>
            <w:vAlign w:val="center"/>
          </w:tcPr>
          <w:p w14:paraId="649E7963" w14:textId="77777777" w:rsidR="00E1658E" w:rsidRPr="00E1658E" w:rsidRDefault="00E1658E" w:rsidP="00E1658E">
            <w:pPr>
              <w:spacing w:before="0" w:after="0" w:line="240" w:lineRule="auto"/>
              <w:jc w:val="center"/>
              <w:rPr>
                <w:rFonts w:eastAsia="Calibri" w:cs="Arial"/>
              </w:rPr>
            </w:pPr>
            <w:r w:rsidRPr="00E1658E">
              <w:rPr>
                <w:rFonts w:eastAsia="Calibri" w:cs="Arial"/>
              </w:rPr>
              <w:t>---</w:t>
            </w:r>
          </w:p>
        </w:tc>
        <w:tc>
          <w:tcPr>
            <w:tcW w:w="2044" w:type="dxa"/>
            <w:tcBorders>
              <w:top w:val="single" w:sz="4" w:space="0" w:color="auto"/>
              <w:left w:val="single" w:sz="4" w:space="0" w:color="auto"/>
              <w:bottom w:val="single" w:sz="4" w:space="0" w:color="auto"/>
              <w:right w:val="single" w:sz="4" w:space="0" w:color="auto"/>
            </w:tcBorders>
            <w:vAlign w:val="center"/>
          </w:tcPr>
          <w:p w14:paraId="2EA3A8DA" w14:textId="77777777" w:rsidR="00E1658E" w:rsidRPr="00E1658E" w:rsidRDefault="00E1658E" w:rsidP="00E1658E">
            <w:pPr>
              <w:spacing w:before="0" w:after="0" w:line="240" w:lineRule="auto"/>
              <w:jc w:val="center"/>
              <w:rPr>
                <w:rFonts w:eastAsia="Calibri" w:cs="Arial"/>
              </w:rPr>
            </w:pPr>
            <w:r w:rsidRPr="00E1658E">
              <w:rPr>
                <w:rFonts w:eastAsia="Calibri" w:cs="Arial"/>
              </w:rPr>
              <w:t>---</w:t>
            </w:r>
          </w:p>
        </w:tc>
        <w:tc>
          <w:tcPr>
            <w:tcW w:w="1737" w:type="dxa"/>
            <w:tcBorders>
              <w:top w:val="single" w:sz="4" w:space="0" w:color="auto"/>
              <w:left w:val="single" w:sz="4" w:space="0" w:color="auto"/>
              <w:bottom w:val="single" w:sz="4" w:space="0" w:color="auto"/>
              <w:right w:val="single" w:sz="12" w:space="0" w:color="auto"/>
            </w:tcBorders>
            <w:vAlign w:val="center"/>
          </w:tcPr>
          <w:p w14:paraId="57917D86" w14:textId="77777777" w:rsidR="00E1658E" w:rsidRPr="00E1658E" w:rsidRDefault="00E1658E" w:rsidP="00E1658E">
            <w:pPr>
              <w:spacing w:before="0" w:after="0" w:line="240" w:lineRule="auto"/>
              <w:jc w:val="center"/>
              <w:rPr>
                <w:rFonts w:eastAsia="Calibri" w:cs="Arial"/>
              </w:rPr>
            </w:pPr>
            <w:r w:rsidRPr="00E1658E">
              <w:rPr>
                <w:rFonts w:eastAsia="Calibri" w:cs="Arial"/>
              </w:rPr>
              <w:t>---</w:t>
            </w:r>
          </w:p>
        </w:tc>
        <w:tc>
          <w:tcPr>
            <w:tcW w:w="1809" w:type="dxa"/>
            <w:tcBorders>
              <w:top w:val="single" w:sz="4" w:space="0" w:color="auto"/>
              <w:left w:val="single" w:sz="4" w:space="0" w:color="auto"/>
              <w:bottom w:val="single" w:sz="4" w:space="0" w:color="auto"/>
              <w:right w:val="single" w:sz="12" w:space="0" w:color="auto"/>
            </w:tcBorders>
            <w:vAlign w:val="center"/>
          </w:tcPr>
          <w:p w14:paraId="03895EB7" w14:textId="77777777" w:rsidR="00E1658E" w:rsidRPr="00E1658E" w:rsidRDefault="00E1658E" w:rsidP="00E1658E">
            <w:pPr>
              <w:spacing w:before="0" w:after="0" w:line="240" w:lineRule="auto"/>
              <w:jc w:val="center"/>
              <w:rPr>
                <w:rFonts w:eastAsia="Calibri" w:cs="Arial"/>
                <w:b/>
                <w:bCs/>
              </w:rPr>
            </w:pPr>
            <w:r w:rsidRPr="00E1658E">
              <w:rPr>
                <w:rFonts w:eastAsia="Calibri" w:cs="Arial"/>
                <w:b/>
                <w:bCs/>
              </w:rPr>
              <w:t>---</w:t>
            </w:r>
          </w:p>
        </w:tc>
      </w:tr>
      <w:tr w:rsidR="00E1658E" w:rsidRPr="00E1658E" w14:paraId="70A156A9" w14:textId="77777777" w:rsidTr="00186A4C">
        <w:tc>
          <w:tcPr>
            <w:tcW w:w="1940" w:type="dxa"/>
            <w:tcBorders>
              <w:top w:val="single" w:sz="4" w:space="0" w:color="auto"/>
              <w:left w:val="single" w:sz="12" w:space="0" w:color="auto"/>
              <w:bottom w:val="single" w:sz="4" w:space="0" w:color="auto"/>
              <w:right w:val="single" w:sz="12" w:space="0" w:color="auto"/>
            </w:tcBorders>
            <w:vAlign w:val="center"/>
          </w:tcPr>
          <w:p w14:paraId="41EA2ACE" w14:textId="34C48CE9" w:rsidR="00E1658E" w:rsidRPr="00E1658E" w:rsidRDefault="00E1658E" w:rsidP="00E1658E">
            <w:pPr>
              <w:spacing w:before="0" w:after="0" w:line="240" w:lineRule="auto"/>
              <w:jc w:val="center"/>
              <w:rPr>
                <w:rFonts w:eastAsia="Calibri" w:cs="Arial"/>
              </w:rPr>
            </w:pPr>
            <w:r>
              <w:rPr>
                <w:rFonts w:eastAsia="Calibri" w:cs="Arial"/>
              </w:rPr>
              <w:t>Varianta 1 -</w:t>
            </w:r>
            <w:r w:rsidRPr="00E1658E">
              <w:rPr>
                <w:rFonts w:eastAsia="Calibri" w:cs="Arial"/>
              </w:rPr>
              <w:t xml:space="preserve">valorizace </w:t>
            </w:r>
          </w:p>
          <w:p w14:paraId="6D1C08B3" w14:textId="735E9A56" w:rsidR="00E1658E" w:rsidRPr="00E1658E" w:rsidRDefault="00E1658E" w:rsidP="00E1658E">
            <w:pPr>
              <w:spacing w:before="0" w:after="0" w:line="240" w:lineRule="auto"/>
              <w:jc w:val="center"/>
              <w:rPr>
                <w:rFonts w:eastAsia="Calibri" w:cs="Arial"/>
              </w:rPr>
            </w:pPr>
            <w:r w:rsidRPr="00E1658E">
              <w:rPr>
                <w:rFonts w:eastAsia="Calibri" w:cs="Arial"/>
                <w:b/>
                <w:bCs/>
              </w:rPr>
              <w:t>o 6,3 %</w:t>
            </w:r>
          </w:p>
        </w:tc>
        <w:tc>
          <w:tcPr>
            <w:tcW w:w="1811" w:type="dxa"/>
            <w:tcBorders>
              <w:top w:val="single" w:sz="4" w:space="0" w:color="auto"/>
              <w:left w:val="single" w:sz="12" w:space="0" w:color="auto"/>
              <w:bottom w:val="single" w:sz="4" w:space="0" w:color="auto"/>
              <w:right w:val="single" w:sz="4" w:space="0" w:color="auto"/>
            </w:tcBorders>
            <w:vAlign w:val="center"/>
          </w:tcPr>
          <w:p w14:paraId="6786BE26" w14:textId="77777777" w:rsidR="00E1658E" w:rsidRPr="00E1658E" w:rsidRDefault="00E1658E" w:rsidP="00E1658E">
            <w:pPr>
              <w:spacing w:before="0" w:after="0" w:line="240" w:lineRule="auto"/>
              <w:jc w:val="center"/>
              <w:rPr>
                <w:rFonts w:eastAsia="Calibri" w:cs="Arial"/>
              </w:rPr>
            </w:pPr>
            <w:r w:rsidRPr="00E1658E">
              <w:rPr>
                <w:rFonts w:eastAsia="Calibri" w:cs="Arial"/>
              </w:rPr>
              <w:t>1,24 mld. Kč</w:t>
            </w:r>
          </w:p>
        </w:tc>
        <w:tc>
          <w:tcPr>
            <w:tcW w:w="2044" w:type="dxa"/>
            <w:tcBorders>
              <w:top w:val="single" w:sz="4" w:space="0" w:color="auto"/>
              <w:left w:val="single" w:sz="4" w:space="0" w:color="auto"/>
              <w:bottom w:val="single" w:sz="4" w:space="0" w:color="auto"/>
              <w:right w:val="single" w:sz="4" w:space="0" w:color="auto"/>
            </w:tcBorders>
            <w:vAlign w:val="center"/>
          </w:tcPr>
          <w:p w14:paraId="3739B336" w14:textId="77777777" w:rsidR="00E1658E" w:rsidRPr="00E1658E" w:rsidRDefault="00E1658E" w:rsidP="00E1658E">
            <w:pPr>
              <w:spacing w:before="0" w:after="0" w:line="240" w:lineRule="auto"/>
              <w:jc w:val="center"/>
              <w:rPr>
                <w:rFonts w:eastAsia="Calibri" w:cs="Arial"/>
              </w:rPr>
            </w:pPr>
            <w:r w:rsidRPr="00E1658E">
              <w:rPr>
                <w:rFonts w:eastAsia="Calibri" w:cs="Arial"/>
              </w:rPr>
              <w:t>1,14 mld. Kč</w:t>
            </w:r>
          </w:p>
        </w:tc>
        <w:tc>
          <w:tcPr>
            <w:tcW w:w="1737" w:type="dxa"/>
            <w:tcBorders>
              <w:top w:val="single" w:sz="4" w:space="0" w:color="auto"/>
              <w:left w:val="single" w:sz="4" w:space="0" w:color="auto"/>
              <w:bottom w:val="single" w:sz="4" w:space="0" w:color="auto"/>
              <w:right w:val="single" w:sz="12" w:space="0" w:color="auto"/>
            </w:tcBorders>
            <w:vAlign w:val="center"/>
          </w:tcPr>
          <w:p w14:paraId="3B9CFEAD" w14:textId="77777777" w:rsidR="00E1658E" w:rsidRPr="00E1658E" w:rsidRDefault="00E1658E" w:rsidP="00E1658E">
            <w:pPr>
              <w:spacing w:before="0" w:after="0" w:line="240" w:lineRule="auto"/>
              <w:jc w:val="center"/>
              <w:rPr>
                <w:rFonts w:eastAsia="Calibri" w:cs="Arial"/>
              </w:rPr>
            </w:pPr>
            <w:r w:rsidRPr="00E1658E">
              <w:rPr>
                <w:rFonts w:eastAsia="Calibri" w:cs="Arial"/>
              </w:rPr>
              <w:t>0,18 mld. Kč</w:t>
            </w:r>
          </w:p>
        </w:tc>
        <w:tc>
          <w:tcPr>
            <w:tcW w:w="1809" w:type="dxa"/>
            <w:tcBorders>
              <w:top w:val="single" w:sz="4" w:space="0" w:color="auto"/>
              <w:left w:val="single" w:sz="4" w:space="0" w:color="auto"/>
              <w:bottom w:val="single" w:sz="4" w:space="0" w:color="auto"/>
              <w:right w:val="single" w:sz="12" w:space="0" w:color="auto"/>
            </w:tcBorders>
            <w:vAlign w:val="center"/>
          </w:tcPr>
          <w:p w14:paraId="10E30772" w14:textId="77777777" w:rsidR="00E1658E" w:rsidRPr="00E1658E" w:rsidRDefault="00E1658E" w:rsidP="00E1658E">
            <w:pPr>
              <w:spacing w:before="0" w:after="0" w:line="240" w:lineRule="auto"/>
              <w:jc w:val="center"/>
              <w:rPr>
                <w:rFonts w:eastAsia="Calibri" w:cs="Arial"/>
                <w:b/>
                <w:bCs/>
              </w:rPr>
            </w:pPr>
            <w:r w:rsidRPr="00E1658E">
              <w:rPr>
                <w:rFonts w:eastAsia="Calibri" w:cs="Arial"/>
                <w:b/>
                <w:bCs/>
              </w:rPr>
              <w:t>2,56 mld. Kč</w:t>
            </w:r>
          </w:p>
        </w:tc>
      </w:tr>
      <w:tr w:rsidR="00E1658E" w:rsidRPr="00E1658E" w14:paraId="71752065" w14:textId="77777777" w:rsidTr="00186A4C">
        <w:tc>
          <w:tcPr>
            <w:tcW w:w="1940" w:type="dxa"/>
            <w:tcBorders>
              <w:top w:val="single" w:sz="4" w:space="0" w:color="auto"/>
              <w:left w:val="single" w:sz="12" w:space="0" w:color="auto"/>
              <w:bottom w:val="single" w:sz="4" w:space="0" w:color="auto"/>
              <w:right w:val="single" w:sz="12" w:space="0" w:color="auto"/>
            </w:tcBorders>
            <w:vAlign w:val="center"/>
          </w:tcPr>
          <w:p w14:paraId="78867EB6" w14:textId="32DAB711" w:rsidR="00E1658E" w:rsidRPr="00E1658E" w:rsidRDefault="00E1658E" w:rsidP="00E1658E">
            <w:pPr>
              <w:spacing w:before="0" w:after="0" w:line="240" w:lineRule="auto"/>
              <w:jc w:val="center"/>
              <w:rPr>
                <w:rFonts w:eastAsia="Calibri" w:cs="Arial"/>
              </w:rPr>
            </w:pPr>
            <w:r>
              <w:rPr>
                <w:rFonts w:eastAsia="Calibri" w:cs="Arial"/>
              </w:rPr>
              <w:t xml:space="preserve">Varianta 2 - </w:t>
            </w:r>
            <w:r w:rsidRPr="00E1658E">
              <w:rPr>
                <w:rFonts w:eastAsia="Calibri" w:cs="Arial"/>
              </w:rPr>
              <w:t xml:space="preserve">valorizace </w:t>
            </w:r>
          </w:p>
          <w:p w14:paraId="61D47680" w14:textId="77777777" w:rsidR="00E1658E" w:rsidRPr="00E1658E" w:rsidRDefault="00E1658E" w:rsidP="00E1658E">
            <w:pPr>
              <w:spacing w:before="0" w:after="0" w:line="240" w:lineRule="auto"/>
              <w:jc w:val="center"/>
              <w:rPr>
                <w:rFonts w:eastAsia="Calibri" w:cs="Arial"/>
              </w:rPr>
            </w:pPr>
            <w:r w:rsidRPr="00E1658E">
              <w:rPr>
                <w:rFonts w:eastAsia="Calibri" w:cs="Arial"/>
                <w:b/>
                <w:bCs/>
              </w:rPr>
              <w:t>o 10 %</w:t>
            </w:r>
          </w:p>
        </w:tc>
        <w:tc>
          <w:tcPr>
            <w:tcW w:w="1811" w:type="dxa"/>
            <w:tcBorders>
              <w:top w:val="single" w:sz="4" w:space="0" w:color="auto"/>
              <w:left w:val="single" w:sz="12" w:space="0" w:color="auto"/>
              <w:bottom w:val="single" w:sz="4" w:space="0" w:color="auto"/>
              <w:right w:val="single" w:sz="4" w:space="0" w:color="auto"/>
            </w:tcBorders>
            <w:vAlign w:val="center"/>
          </w:tcPr>
          <w:p w14:paraId="2ED2F241" w14:textId="77777777" w:rsidR="00E1658E" w:rsidRPr="00E1658E" w:rsidRDefault="00E1658E" w:rsidP="00E1658E">
            <w:pPr>
              <w:spacing w:before="0" w:after="0" w:line="240" w:lineRule="auto"/>
              <w:jc w:val="center"/>
              <w:rPr>
                <w:rFonts w:eastAsia="Calibri" w:cs="Arial"/>
              </w:rPr>
            </w:pPr>
            <w:r w:rsidRPr="00E1658E">
              <w:rPr>
                <w:rFonts w:eastAsia="Calibri" w:cs="Arial"/>
              </w:rPr>
              <w:t>1,97 mld. Kč</w:t>
            </w:r>
          </w:p>
        </w:tc>
        <w:tc>
          <w:tcPr>
            <w:tcW w:w="2044" w:type="dxa"/>
            <w:tcBorders>
              <w:top w:val="single" w:sz="4" w:space="0" w:color="auto"/>
              <w:left w:val="single" w:sz="4" w:space="0" w:color="auto"/>
              <w:bottom w:val="single" w:sz="4" w:space="0" w:color="auto"/>
              <w:right w:val="single" w:sz="4" w:space="0" w:color="auto"/>
            </w:tcBorders>
            <w:vAlign w:val="center"/>
          </w:tcPr>
          <w:p w14:paraId="6DA474B6" w14:textId="77777777" w:rsidR="00E1658E" w:rsidRPr="00E1658E" w:rsidRDefault="00E1658E" w:rsidP="00E1658E">
            <w:pPr>
              <w:spacing w:before="0" w:after="0" w:line="240" w:lineRule="auto"/>
              <w:jc w:val="center"/>
              <w:rPr>
                <w:rFonts w:eastAsia="Calibri" w:cs="Arial"/>
              </w:rPr>
            </w:pPr>
            <w:r w:rsidRPr="00E1658E">
              <w:rPr>
                <w:rFonts w:eastAsia="Calibri" w:cs="Arial"/>
              </w:rPr>
              <w:t>1,80 mld. Kč</w:t>
            </w:r>
          </w:p>
        </w:tc>
        <w:tc>
          <w:tcPr>
            <w:tcW w:w="1737" w:type="dxa"/>
            <w:tcBorders>
              <w:top w:val="single" w:sz="4" w:space="0" w:color="auto"/>
              <w:left w:val="single" w:sz="4" w:space="0" w:color="auto"/>
              <w:bottom w:val="single" w:sz="4" w:space="0" w:color="auto"/>
              <w:right w:val="single" w:sz="12" w:space="0" w:color="auto"/>
            </w:tcBorders>
            <w:vAlign w:val="center"/>
          </w:tcPr>
          <w:p w14:paraId="591E66CC" w14:textId="77777777" w:rsidR="00E1658E" w:rsidRPr="00E1658E" w:rsidRDefault="00E1658E" w:rsidP="00E1658E">
            <w:pPr>
              <w:spacing w:before="0" w:after="0" w:line="240" w:lineRule="auto"/>
              <w:jc w:val="center"/>
              <w:rPr>
                <w:rFonts w:eastAsia="Calibri" w:cs="Arial"/>
              </w:rPr>
            </w:pPr>
            <w:r w:rsidRPr="00E1658E">
              <w:rPr>
                <w:rFonts w:eastAsia="Calibri" w:cs="Arial"/>
              </w:rPr>
              <w:t>0,29 mld. Kč</w:t>
            </w:r>
          </w:p>
        </w:tc>
        <w:tc>
          <w:tcPr>
            <w:tcW w:w="1809" w:type="dxa"/>
            <w:tcBorders>
              <w:top w:val="single" w:sz="4" w:space="0" w:color="auto"/>
              <w:left w:val="single" w:sz="4" w:space="0" w:color="auto"/>
              <w:bottom w:val="single" w:sz="4" w:space="0" w:color="auto"/>
              <w:right w:val="single" w:sz="12" w:space="0" w:color="auto"/>
            </w:tcBorders>
            <w:vAlign w:val="center"/>
          </w:tcPr>
          <w:p w14:paraId="7E5A8389" w14:textId="77777777" w:rsidR="00E1658E" w:rsidRPr="00E1658E" w:rsidRDefault="00E1658E" w:rsidP="00E1658E">
            <w:pPr>
              <w:spacing w:before="0" w:after="0" w:line="240" w:lineRule="auto"/>
              <w:jc w:val="center"/>
              <w:rPr>
                <w:rFonts w:eastAsia="Calibri" w:cs="Arial"/>
                <w:b/>
                <w:bCs/>
              </w:rPr>
            </w:pPr>
            <w:r w:rsidRPr="00E1658E">
              <w:rPr>
                <w:rFonts w:eastAsia="Calibri" w:cs="Arial"/>
                <w:b/>
                <w:bCs/>
              </w:rPr>
              <w:t>4,06 mld. Kč</w:t>
            </w:r>
          </w:p>
        </w:tc>
      </w:tr>
      <w:tr w:rsidR="00E1658E" w:rsidRPr="00E1658E" w14:paraId="667F7F2E" w14:textId="77777777" w:rsidTr="00186A4C">
        <w:tc>
          <w:tcPr>
            <w:tcW w:w="1940" w:type="dxa"/>
            <w:tcBorders>
              <w:top w:val="single" w:sz="4" w:space="0" w:color="auto"/>
              <w:left w:val="single" w:sz="12" w:space="0" w:color="auto"/>
              <w:bottom w:val="single" w:sz="4" w:space="0" w:color="auto"/>
              <w:right w:val="single" w:sz="12" w:space="0" w:color="auto"/>
            </w:tcBorders>
            <w:vAlign w:val="center"/>
          </w:tcPr>
          <w:p w14:paraId="3568A5D3" w14:textId="5B1DEB93" w:rsidR="00E1658E" w:rsidRPr="00E1658E" w:rsidRDefault="00E1658E" w:rsidP="00E1658E">
            <w:pPr>
              <w:spacing w:before="0" w:after="0" w:line="240" w:lineRule="auto"/>
              <w:jc w:val="center"/>
              <w:rPr>
                <w:rFonts w:eastAsia="Calibri" w:cs="Arial"/>
              </w:rPr>
            </w:pPr>
            <w:r>
              <w:rPr>
                <w:rFonts w:eastAsia="Calibri" w:cs="Arial"/>
              </w:rPr>
              <w:t>Varianta 3 -</w:t>
            </w:r>
            <w:r w:rsidRPr="00E1658E">
              <w:rPr>
                <w:rFonts w:eastAsia="Calibri" w:cs="Arial"/>
              </w:rPr>
              <w:t xml:space="preserve">valorizace </w:t>
            </w:r>
          </w:p>
          <w:p w14:paraId="5C1E05F7" w14:textId="77777777" w:rsidR="00E1658E" w:rsidRPr="00E1658E" w:rsidRDefault="00E1658E" w:rsidP="00E1658E">
            <w:pPr>
              <w:spacing w:before="0" w:after="0" w:line="240" w:lineRule="auto"/>
              <w:jc w:val="center"/>
              <w:rPr>
                <w:rFonts w:eastAsia="Calibri" w:cs="Arial"/>
              </w:rPr>
            </w:pPr>
            <w:r w:rsidRPr="00E1658E">
              <w:rPr>
                <w:rFonts w:eastAsia="Calibri" w:cs="Arial"/>
                <w:b/>
                <w:bCs/>
              </w:rPr>
              <w:t>o 11,6 %</w:t>
            </w:r>
          </w:p>
        </w:tc>
        <w:tc>
          <w:tcPr>
            <w:tcW w:w="1811" w:type="dxa"/>
            <w:tcBorders>
              <w:top w:val="single" w:sz="4" w:space="0" w:color="auto"/>
              <w:left w:val="single" w:sz="12" w:space="0" w:color="auto"/>
              <w:bottom w:val="single" w:sz="4" w:space="0" w:color="auto"/>
              <w:right w:val="single" w:sz="4" w:space="0" w:color="auto"/>
            </w:tcBorders>
            <w:vAlign w:val="center"/>
          </w:tcPr>
          <w:p w14:paraId="06D7CD4B" w14:textId="77777777" w:rsidR="00E1658E" w:rsidRPr="00E1658E" w:rsidRDefault="00E1658E" w:rsidP="00E1658E">
            <w:pPr>
              <w:spacing w:before="0" w:after="0" w:line="240" w:lineRule="auto"/>
              <w:jc w:val="center"/>
              <w:rPr>
                <w:rFonts w:eastAsia="Calibri" w:cs="Arial"/>
              </w:rPr>
            </w:pPr>
            <w:r w:rsidRPr="00E1658E">
              <w:rPr>
                <w:rFonts w:eastAsia="Calibri" w:cs="Arial"/>
              </w:rPr>
              <w:t>2,28 mld. Kč</w:t>
            </w:r>
          </w:p>
        </w:tc>
        <w:tc>
          <w:tcPr>
            <w:tcW w:w="2044" w:type="dxa"/>
            <w:tcBorders>
              <w:top w:val="single" w:sz="4" w:space="0" w:color="auto"/>
              <w:left w:val="single" w:sz="4" w:space="0" w:color="auto"/>
              <w:bottom w:val="single" w:sz="4" w:space="0" w:color="auto"/>
              <w:right w:val="single" w:sz="4" w:space="0" w:color="auto"/>
            </w:tcBorders>
            <w:vAlign w:val="center"/>
          </w:tcPr>
          <w:p w14:paraId="1FEB73B1" w14:textId="77777777" w:rsidR="00E1658E" w:rsidRPr="00E1658E" w:rsidRDefault="00E1658E" w:rsidP="00E1658E">
            <w:pPr>
              <w:spacing w:before="0" w:after="0" w:line="240" w:lineRule="auto"/>
              <w:jc w:val="center"/>
              <w:rPr>
                <w:rFonts w:eastAsia="Calibri" w:cs="Arial"/>
              </w:rPr>
            </w:pPr>
            <w:r w:rsidRPr="00E1658E">
              <w:rPr>
                <w:rFonts w:eastAsia="Calibri" w:cs="Arial"/>
              </w:rPr>
              <w:t>2,09 mld. Kč</w:t>
            </w:r>
          </w:p>
        </w:tc>
        <w:tc>
          <w:tcPr>
            <w:tcW w:w="1737" w:type="dxa"/>
            <w:tcBorders>
              <w:top w:val="single" w:sz="4" w:space="0" w:color="auto"/>
              <w:left w:val="single" w:sz="4" w:space="0" w:color="auto"/>
              <w:bottom w:val="single" w:sz="4" w:space="0" w:color="auto"/>
              <w:right w:val="single" w:sz="12" w:space="0" w:color="auto"/>
            </w:tcBorders>
            <w:vAlign w:val="center"/>
          </w:tcPr>
          <w:p w14:paraId="26C1FEAE" w14:textId="77777777" w:rsidR="00E1658E" w:rsidRPr="00E1658E" w:rsidRDefault="00E1658E" w:rsidP="00E1658E">
            <w:pPr>
              <w:spacing w:before="0" w:after="0" w:line="240" w:lineRule="auto"/>
              <w:jc w:val="center"/>
              <w:rPr>
                <w:rFonts w:eastAsia="Calibri" w:cs="Arial"/>
              </w:rPr>
            </w:pPr>
            <w:r w:rsidRPr="00E1658E">
              <w:rPr>
                <w:rFonts w:eastAsia="Calibri" w:cs="Arial"/>
              </w:rPr>
              <w:t>0,34 mld. Kč</w:t>
            </w:r>
          </w:p>
        </w:tc>
        <w:tc>
          <w:tcPr>
            <w:tcW w:w="1809" w:type="dxa"/>
            <w:tcBorders>
              <w:top w:val="single" w:sz="4" w:space="0" w:color="auto"/>
              <w:left w:val="single" w:sz="4" w:space="0" w:color="auto"/>
              <w:bottom w:val="single" w:sz="4" w:space="0" w:color="auto"/>
              <w:right w:val="single" w:sz="12" w:space="0" w:color="auto"/>
            </w:tcBorders>
            <w:vAlign w:val="center"/>
          </w:tcPr>
          <w:p w14:paraId="7B542795" w14:textId="77777777" w:rsidR="00E1658E" w:rsidRPr="00E1658E" w:rsidRDefault="00E1658E" w:rsidP="00E1658E">
            <w:pPr>
              <w:spacing w:before="0" w:after="0" w:line="240" w:lineRule="auto"/>
              <w:jc w:val="center"/>
              <w:rPr>
                <w:rFonts w:eastAsia="Calibri" w:cs="Arial"/>
                <w:b/>
                <w:bCs/>
              </w:rPr>
            </w:pPr>
            <w:r w:rsidRPr="00E1658E">
              <w:rPr>
                <w:rFonts w:eastAsia="Calibri" w:cs="Arial"/>
                <w:b/>
                <w:bCs/>
              </w:rPr>
              <w:t>4,71 mld. Kč</w:t>
            </w:r>
          </w:p>
        </w:tc>
      </w:tr>
      <w:tr w:rsidR="00E1658E" w:rsidRPr="00E1658E" w14:paraId="218C7249" w14:textId="77777777" w:rsidTr="00186A4C">
        <w:tc>
          <w:tcPr>
            <w:tcW w:w="1940" w:type="dxa"/>
            <w:tcBorders>
              <w:top w:val="single" w:sz="4" w:space="0" w:color="auto"/>
              <w:left w:val="single" w:sz="12" w:space="0" w:color="auto"/>
              <w:bottom w:val="single" w:sz="4" w:space="0" w:color="auto"/>
              <w:right w:val="single" w:sz="12" w:space="0" w:color="auto"/>
            </w:tcBorders>
            <w:vAlign w:val="center"/>
          </w:tcPr>
          <w:p w14:paraId="443EF1E2" w14:textId="1ECD1EB2" w:rsidR="00E1658E" w:rsidRPr="00E1658E" w:rsidRDefault="00E1658E" w:rsidP="00E1658E">
            <w:pPr>
              <w:spacing w:before="0" w:after="0" w:line="240" w:lineRule="auto"/>
              <w:jc w:val="center"/>
              <w:rPr>
                <w:rFonts w:eastAsia="Calibri" w:cs="Arial"/>
              </w:rPr>
            </w:pPr>
            <w:r>
              <w:rPr>
                <w:rFonts w:eastAsia="Calibri" w:cs="Arial"/>
              </w:rPr>
              <w:t xml:space="preserve">Varianta 4 - </w:t>
            </w:r>
            <w:r w:rsidRPr="00E1658E">
              <w:rPr>
                <w:rFonts w:eastAsia="Calibri" w:cs="Arial"/>
              </w:rPr>
              <w:t xml:space="preserve">valorizace </w:t>
            </w:r>
          </w:p>
          <w:p w14:paraId="48E1E9BF" w14:textId="3E1F66F5" w:rsidR="00E1658E" w:rsidRPr="00E1658E" w:rsidRDefault="00E1658E" w:rsidP="00E1658E">
            <w:pPr>
              <w:spacing w:before="0" w:after="0" w:line="240" w:lineRule="auto"/>
              <w:jc w:val="center"/>
              <w:rPr>
                <w:rFonts w:eastAsia="Calibri" w:cs="Arial"/>
              </w:rPr>
            </w:pPr>
            <w:r w:rsidRPr="00E1658E">
              <w:rPr>
                <w:rFonts w:eastAsia="Calibri" w:cs="Arial"/>
                <w:b/>
                <w:bCs/>
              </w:rPr>
              <w:t>o 17,3 %</w:t>
            </w:r>
          </w:p>
        </w:tc>
        <w:tc>
          <w:tcPr>
            <w:tcW w:w="1811" w:type="dxa"/>
            <w:tcBorders>
              <w:top w:val="single" w:sz="4" w:space="0" w:color="auto"/>
              <w:left w:val="single" w:sz="12" w:space="0" w:color="auto"/>
              <w:bottom w:val="single" w:sz="4" w:space="0" w:color="auto"/>
              <w:right w:val="single" w:sz="4" w:space="0" w:color="auto"/>
            </w:tcBorders>
            <w:vAlign w:val="center"/>
          </w:tcPr>
          <w:p w14:paraId="1DD1178F" w14:textId="77777777" w:rsidR="00E1658E" w:rsidRPr="00E1658E" w:rsidRDefault="00E1658E" w:rsidP="00E1658E">
            <w:pPr>
              <w:spacing w:before="0" w:after="0" w:line="240" w:lineRule="auto"/>
              <w:jc w:val="center"/>
              <w:rPr>
                <w:rFonts w:eastAsia="Calibri" w:cs="Arial"/>
              </w:rPr>
            </w:pPr>
            <w:r w:rsidRPr="00E1658E">
              <w:rPr>
                <w:rFonts w:eastAsia="Calibri" w:cs="Arial"/>
              </w:rPr>
              <w:t>3,40 mld. Kč</w:t>
            </w:r>
          </w:p>
        </w:tc>
        <w:tc>
          <w:tcPr>
            <w:tcW w:w="2044" w:type="dxa"/>
            <w:tcBorders>
              <w:top w:val="single" w:sz="4" w:space="0" w:color="auto"/>
              <w:left w:val="single" w:sz="4" w:space="0" w:color="auto"/>
              <w:bottom w:val="single" w:sz="4" w:space="0" w:color="auto"/>
              <w:right w:val="single" w:sz="4" w:space="0" w:color="auto"/>
            </w:tcBorders>
            <w:vAlign w:val="center"/>
          </w:tcPr>
          <w:p w14:paraId="79819440" w14:textId="77777777" w:rsidR="00E1658E" w:rsidRPr="00E1658E" w:rsidRDefault="00E1658E" w:rsidP="00E1658E">
            <w:pPr>
              <w:spacing w:before="0" w:after="0" w:line="240" w:lineRule="auto"/>
              <w:jc w:val="center"/>
              <w:rPr>
                <w:rFonts w:eastAsia="Calibri" w:cs="Arial"/>
              </w:rPr>
            </w:pPr>
            <w:r w:rsidRPr="00E1658E">
              <w:rPr>
                <w:rFonts w:eastAsia="Calibri" w:cs="Arial"/>
              </w:rPr>
              <w:t>3,12 mld. Kč</w:t>
            </w:r>
          </w:p>
        </w:tc>
        <w:tc>
          <w:tcPr>
            <w:tcW w:w="1737" w:type="dxa"/>
            <w:tcBorders>
              <w:top w:val="single" w:sz="4" w:space="0" w:color="auto"/>
              <w:left w:val="single" w:sz="4" w:space="0" w:color="auto"/>
              <w:bottom w:val="single" w:sz="4" w:space="0" w:color="auto"/>
              <w:right w:val="single" w:sz="12" w:space="0" w:color="auto"/>
            </w:tcBorders>
            <w:vAlign w:val="center"/>
          </w:tcPr>
          <w:p w14:paraId="7B214A24" w14:textId="77777777" w:rsidR="00E1658E" w:rsidRPr="00E1658E" w:rsidRDefault="00E1658E" w:rsidP="00E1658E">
            <w:pPr>
              <w:spacing w:before="0" w:after="0" w:line="240" w:lineRule="auto"/>
              <w:jc w:val="center"/>
              <w:rPr>
                <w:rFonts w:eastAsia="Calibri" w:cs="Arial"/>
              </w:rPr>
            </w:pPr>
            <w:r w:rsidRPr="00E1658E">
              <w:rPr>
                <w:rFonts w:eastAsia="Calibri" w:cs="Arial"/>
              </w:rPr>
              <w:t>0,51 mld. Kč</w:t>
            </w:r>
          </w:p>
        </w:tc>
        <w:tc>
          <w:tcPr>
            <w:tcW w:w="1809" w:type="dxa"/>
            <w:tcBorders>
              <w:top w:val="single" w:sz="4" w:space="0" w:color="auto"/>
              <w:left w:val="single" w:sz="4" w:space="0" w:color="auto"/>
              <w:bottom w:val="single" w:sz="4" w:space="0" w:color="auto"/>
              <w:right w:val="single" w:sz="12" w:space="0" w:color="auto"/>
            </w:tcBorders>
            <w:vAlign w:val="center"/>
          </w:tcPr>
          <w:p w14:paraId="472640B0" w14:textId="77777777" w:rsidR="00E1658E" w:rsidRPr="00E1658E" w:rsidRDefault="00E1658E" w:rsidP="00E1658E">
            <w:pPr>
              <w:spacing w:before="0" w:after="0" w:line="240" w:lineRule="auto"/>
              <w:jc w:val="center"/>
              <w:rPr>
                <w:rFonts w:eastAsia="Calibri" w:cs="Arial"/>
                <w:b/>
                <w:bCs/>
              </w:rPr>
            </w:pPr>
            <w:r w:rsidRPr="00E1658E">
              <w:rPr>
                <w:rFonts w:eastAsia="Calibri" w:cs="Arial"/>
                <w:b/>
                <w:bCs/>
              </w:rPr>
              <w:t>7,03 mld. Kč</w:t>
            </w:r>
          </w:p>
        </w:tc>
      </w:tr>
    </w:tbl>
    <w:p w14:paraId="4BAA6AAF" w14:textId="1FD2F31E" w:rsidR="004B1E08" w:rsidRDefault="004B1E08" w:rsidP="00FB6F06">
      <w:pPr>
        <w:spacing w:before="0" w:after="0" w:line="360" w:lineRule="auto"/>
        <w:rPr>
          <w:rFonts w:cs="Arial"/>
          <w:lang w:eastAsia="cs-CZ"/>
        </w:rPr>
      </w:pPr>
    </w:p>
    <w:p w14:paraId="7AC589B5" w14:textId="77777777" w:rsidR="00E1658E" w:rsidRDefault="00E1658E" w:rsidP="00FB6F06">
      <w:pPr>
        <w:spacing w:before="0" w:after="0" w:line="360" w:lineRule="auto"/>
        <w:rPr>
          <w:rFonts w:cs="Arial"/>
          <w:lang w:eastAsia="cs-CZ"/>
        </w:rPr>
      </w:pPr>
    </w:p>
    <w:p w14:paraId="4F938B26" w14:textId="77777777" w:rsidR="007B1C8E" w:rsidRDefault="007B1C8E" w:rsidP="00FB6F06">
      <w:pPr>
        <w:spacing w:before="0" w:after="0" w:line="360" w:lineRule="auto"/>
        <w:rPr>
          <w:rFonts w:cs="Arial"/>
          <w:b/>
          <w:lang w:eastAsia="cs-CZ"/>
        </w:rPr>
      </w:pPr>
      <w:r>
        <w:rPr>
          <w:rFonts w:cs="Arial"/>
          <w:b/>
          <w:lang w:eastAsia="cs-CZ"/>
        </w:rPr>
        <w:t>3.3 Přínosy</w:t>
      </w:r>
    </w:p>
    <w:p w14:paraId="7EEB281E" w14:textId="79CF0B33" w:rsidR="0086755C" w:rsidRDefault="001B1C1B" w:rsidP="00FB6F06">
      <w:pPr>
        <w:spacing w:before="0" w:after="0" w:line="360" w:lineRule="auto"/>
        <w:rPr>
          <w:rFonts w:cs="Arial"/>
        </w:rPr>
      </w:pPr>
      <w:r>
        <w:rPr>
          <w:rFonts w:cs="Arial"/>
        </w:rPr>
        <w:t xml:space="preserve">Přínosy jednotlivých variant není s ohledem na obsah </w:t>
      </w:r>
      <w:r w:rsidR="00F724C5">
        <w:rPr>
          <w:rFonts w:cs="Arial"/>
        </w:rPr>
        <w:t xml:space="preserve">návrhu </w:t>
      </w:r>
      <w:r>
        <w:rPr>
          <w:rFonts w:cs="Arial"/>
        </w:rPr>
        <w:t xml:space="preserve">možné </w:t>
      </w:r>
      <w:r w:rsidR="00F724C5">
        <w:rPr>
          <w:rFonts w:cs="Arial"/>
        </w:rPr>
        <w:t>jednoduchým způsobem kvantifikovat.</w:t>
      </w:r>
    </w:p>
    <w:p w14:paraId="0DEC5060" w14:textId="77777777" w:rsidR="007A106F" w:rsidRDefault="007A106F" w:rsidP="00FB6F06">
      <w:pPr>
        <w:spacing w:before="0" w:after="0" w:line="360" w:lineRule="auto"/>
        <w:rPr>
          <w:rFonts w:cs="Arial"/>
        </w:rPr>
      </w:pPr>
    </w:p>
    <w:p w14:paraId="60CA7430" w14:textId="77777777" w:rsidR="007B1C8E" w:rsidRPr="00D3033A" w:rsidRDefault="007B1C8E" w:rsidP="00FB6F06">
      <w:pPr>
        <w:spacing w:before="0" w:after="0" w:line="360" w:lineRule="auto"/>
        <w:rPr>
          <w:rFonts w:cs="Arial"/>
          <w:b/>
          <w:lang w:eastAsia="cs-CZ"/>
        </w:rPr>
      </w:pPr>
      <w:r>
        <w:rPr>
          <w:rFonts w:cs="Arial"/>
          <w:b/>
          <w:lang w:eastAsia="cs-CZ"/>
        </w:rPr>
        <w:t>3.4 Vyhodnocení nákladů a přínosů variant</w:t>
      </w:r>
    </w:p>
    <w:p w14:paraId="547E25CC" w14:textId="2646DB6D" w:rsidR="00760F1A" w:rsidRDefault="00760F1A" w:rsidP="00A260EB">
      <w:pPr>
        <w:spacing w:before="0" w:after="0" w:line="360" w:lineRule="auto"/>
        <w:rPr>
          <w:rFonts w:cs="Arial"/>
          <w:b/>
        </w:rPr>
      </w:pPr>
      <w:r>
        <w:rPr>
          <w:rFonts w:cs="Arial"/>
          <w:b/>
        </w:rPr>
        <w:lastRenderedPageBreak/>
        <w:t>Varianta 0</w:t>
      </w:r>
    </w:p>
    <w:p w14:paraId="075CB932" w14:textId="43970732" w:rsidR="00760F1A" w:rsidRDefault="00CA46C7" w:rsidP="00A260EB">
      <w:pPr>
        <w:spacing w:before="0" w:after="0" w:line="360" w:lineRule="auto"/>
        <w:rPr>
          <w:rFonts w:cs="Arial"/>
          <w:bCs/>
          <w:szCs w:val="20"/>
        </w:rPr>
      </w:pPr>
      <w:r>
        <w:rPr>
          <w:rFonts w:cs="Arial"/>
          <w:bCs/>
        </w:rPr>
        <w:t>Platové tarify ve stupnici platových tarifů v příloze č. 1 k </w:t>
      </w:r>
      <w:r w:rsidRPr="00CA46C7">
        <w:rPr>
          <w:rFonts w:cs="Arial"/>
          <w:bCs/>
          <w:szCs w:val="20"/>
        </w:rPr>
        <w:t>nařízení vlády č. 341/2017 Sb.</w:t>
      </w:r>
      <w:r>
        <w:rPr>
          <w:rFonts w:cs="Arial"/>
          <w:bCs/>
          <w:szCs w:val="20"/>
        </w:rPr>
        <w:t xml:space="preserve"> nebudou navýšeny, zůstanou nadále na stejné úrovni, jako od 1. ledna 2020.</w:t>
      </w:r>
    </w:p>
    <w:p w14:paraId="13FBD9F1" w14:textId="020BD934" w:rsidR="00CA46C7" w:rsidRDefault="00CA46C7" w:rsidP="00A260EB">
      <w:pPr>
        <w:spacing w:before="0" w:after="0" w:line="360" w:lineRule="auto"/>
        <w:rPr>
          <w:rFonts w:cs="Arial"/>
          <w:bCs/>
          <w:szCs w:val="20"/>
        </w:rPr>
      </w:pPr>
      <w:r>
        <w:rPr>
          <w:rFonts w:cs="Arial"/>
          <w:bCs/>
          <w:szCs w:val="20"/>
        </w:rPr>
        <w:t>Tato varianta si nevyžádá žádné přímé náklady. Lze nicméně předpokládat, že může dojít k navýšení nákladů na systémy sociálního zabezpečení, v případě, že se bude snižovat schopnost zaměstnanců a jejich domácností hradit rostoucí ceny zboží, služeb a energií.</w:t>
      </w:r>
    </w:p>
    <w:p w14:paraId="1B985CA9" w14:textId="6A4DBADE" w:rsidR="00CA46C7" w:rsidRPr="00CA46C7" w:rsidRDefault="00CA46C7" w:rsidP="00A260EB">
      <w:pPr>
        <w:spacing w:before="0" w:after="0" w:line="360" w:lineRule="auto"/>
        <w:rPr>
          <w:rFonts w:cs="Arial"/>
          <w:bCs/>
        </w:rPr>
      </w:pPr>
      <w:r>
        <w:rPr>
          <w:rFonts w:cs="Arial"/>
          <w:bCs/>
          <w:szCs w:val="20"/>
        </w:rPr>
        <w:t>Nulová varianta nevede k</w:t>
      </w:r>
      <w:r w:rsidR="00C442B2">
        <w:rPr>
          <w:rFonts w:cs="Arial"/>
          <w:bCs/>
          <w:szCs w:val="20"/>
        </w:rPr>
        <w:t> zamýšlenému cíli novelizace nařízení vlády, tj. navýšení platových tarifů v základní stupnici platových tarifů a zlepšení platových podmínek příslušné skupiny zaměstnanců.</w:t>
      </w:r>
    </w:p>
    <w:p w14:paraId="7E4692AE" w14:textId="77777777" w:rsidR="00760F1A" w:rsidRDefault="00760F1A" w:rsidP="00A260EB">
      <w:pPr>
        <w:spacing w:before="0" w:after="0" w:line="360" w:lineRule="auto"/>
        <w:rPr>
          <w:rFonts w:cs="Arial"/>
          <w:b/>
        </w:rPr>
      </w:pPr>
    </w:p>
    <w:p w14:paraId="7888CD9B" w14:textId="0898D213" w:rsidR="00C442B2" w:rsidRDefault="00C442B2" w:rsidP="00A260EB">
      <w:pPr>
        <w:spacing w:before="0" w:after="0" w:line="360" w:lineRule="auto"/>
        <w:rPr>
          <w:rFonts w:cs="Arial"/>
          <w:b/>
        </w:rPr>
      </w:pPr>
      <w:r>
        <w:rPr>
          <w:rFonts w:cs="Arial"/>
          <w:b/>
        </w:rPr>
        <w:t>Varianta 1</w:t>
      </w:r>
    </w:p>
    <w:p w14:paraId="504A757D" w14:textId="77777777" w:rsidR="00C442B2" w:rsidRDefault="00C442B2" w:rsidP="00A260EB">
      <w:pPr>
        <w:spacing w:before="0" w:after="0" w:line="360" w:lineRule="auto"/>
        <w:rPr>
          <w:rFonts w:cs="Arial"/>
          <w:bCs/>
        </w:rPr>
      </w:pPr>
      <w:r>
        <w:rPr>
          <w:rFonts w:cs="Arial"/>
          <w:bCs/>
        </w:rPr>
        <w:t xml:space="preserve">Varianta 1 spočívá v navýšení platových tarifů v základní stupnici platových tarifů </w:t>
      </w:r>
      <w:r w:rsidRPr="00C442B2">
        <w:rPr>
          <w:rFonts w:cs="Arial"/>
          <w:b/>
        </w:rPr>
        <w:t>o 6,3 % od 1. září 2022</w:t>
      </w:r>
      <w:r>
        <w:rPr>
          <w:rFonts w:cs="Arial"/>
          <w:bCs/>
        </w:rPr>
        <w:t xml:space="preserve">. </w:t>
      </w:r>
    </w:p>
    <w:p w14:paraId="69BFD09B" w14:textId="5A002491" w:rsidR="00C442B2" w:rsidRDefault="00C442B2" w:rsidP="00A260EB">
      <w:pPr>
        <w:spacing w:before="0" w:after="0" w:line="360" w:lineRule="auto"/>
        <w:rPr>
          <w:rFonts w:cs="Arial"/>
          <w:bCs/>
        </w:rPr>
      </w:pPr>
      <w:r>
        <w:rPr>
          <w:rFonts w:cs="Arial"/>
          <w:bCs/>
        </w:rPr>
        <w:t xml:space="preserve">Navýšení o 6,3 % odpovídá navýšení o </w:t>
      </w:r>
      <w:r w:rsidRPr="00C442B2">
        <w:rPr>
          <w:rFonts w:cs="Arial"/>
          <w:bCs/>
          <w:vertAlign w:val="superscript"/>
        </w:rPr>
        <w:t>2</w:t>
      </w:r>
      <w:r>
        <w:rPr>
          <w:rFonts w:cs="Arial"/>
          <w:bCs/>
        </w:rPr>
        <w:t>/</w:t>
      </w:r>
      <w:r w:rsidRPr="00C442B2">
        <w:rPr>
          <w:rFonts w:cs="Arial"/>
          <w:bCs/>
          <w:vertAlign w:val="subscript"/>
        </w:rPr>
        <w:t xml:space="preserve">3 </w:t>
      </w:r>
      <w:r w:rsidR="00C04786">
        <w:rPr>
          <w:rFonts w:cs="Arial"/>
          <w:bCs/>
        </w:rPr>
        <w:t>celkové inflace za období od prosince 2021 do května 2022. Zaměstnancům, jejichž platové tarify jsou určovány podle základní stupnice platových tarifů, by takové navýšení napomohlo částečně pokrýt zvýšené náklady vyvolané rostoucí inflací.</w:t>
      </w:r>
    </w:p>
    <w:p w14:paraId="59FEE33B" w14:textId="64B734A1" w:rsidR="008101E1" w:rsidRDefault="00C04786" w:rsidP="00A260EB">
      <w:pPr>
        <w:spacing w:before="0" w:after="0" w:line="360" w:lineRule="auto"/>
        <w:rPr>
          <w:rFonts w:cs="Arial"/>
          <w:bCs/>
        </w:rPr>
      </w:pPr>
      <w:r>
        <w:rPr>
          <w:rFonts w:cs="Arial"/>
          <w:bCs/>
        </w:rPr>
        <w:t xml:space="preserve">Celkové dodatečné náklady varianty </w:t>
      </w:r>
      <w:r w:rsidR="008101E1">
        <w:rPr>
          <w:rFonts w:cs="Arial"/>
          <w:bCs/>
        </w:rPr>
        <w:t>1</w:t>
      </w:r>
      <w:r>
        <w:rPr>
          <w:rFonts w:cs="Arial"/>
          <w:bCs/>
        </w:rPr>
        <w:t xml:space="preserve"> odpovídají částce 2,56 mld. Kč vč. příslušenství, z toho 1,24 mld. Kč</w:t>
      </w:r>
      <w:r w:rsidR="008101E1">
        <w:rPr>
          <w:rFonts w:cs="Arial"/>
          <w:bCs/>
        </w:rPr>
        <w:t xml:space="preserve"> jsou náklady státního rozpočtu, 1,14 mld. Kč náklady rozpočtů územních samosprávných celků a 0,18 mld. Kč náklady veřejného zdravotního pojištění.</w:t>
      </w:r>
    </w:p>
    <w:p w14:paraId="61BBABA5" w14:textId="77777777" w:rsidR="008101E1" w:rsidRDefault="008101E1" w:rsidP="00A260EB">
      <w:pPr>
        <w:spacing w:before="0" w:after="0" w:line="360" w:lineRule="auto"/>
        <w:rPr>
          <w:rFonts w:cs="Arial"/>
          <w:bCs/>
        </w:rPr>
      </w:pPr>
    </w:p>
    <w:p w14:paraId="241A755A" w14:textId="17EDE67F" w:rsidR="008101E1" w:rsidRDefault="008101E1" w:rsidP="008101E1">
      <w:pPr>
        <w:spacing w:before="0" w:after="0" w:line="360" w:lineRule="auto"/>
        <w:rPr>
          <w:rFonts w:cs="Arial"/>
          <w:b/>
        </w:rPr>
      </w:pPr>
      <w:r>
        <w:rPr>
          <w:rFonts w:cs="Arial"/>
          <w:b/>
        </w:rPr>
        <w:t>Varianta 2</w:t>
      </w:r>
    </w:p>
    <w:p w14:paraId="2614D477" w14:textId="1B1A6DFD" w:rsidR="008101E1" w:rsidRDefault="008101E1" w:rsidP="008101E1">
      <w:pPr>
        <w:spacing w:before="0" w:after="0" w:line="360" w:lineRule="auto"/>
        <w:rPr>
          <w:rFonts w:cs="Arial"/>
          <w:bCs/>
        </w:rPr>
      </w:pPr>
      <w:r>
        <w:rPr>
          <w:rFonts w:cs="Arial"/>
          <w:bCs/>
        </w:rPr>
        <w:t xml:space="preserve">Varianta 2 spočívá v navýšení platových tarifů v základní stupnici platových tarifů </w:t>
      </w:r>
      <w:r w:rsidRPr="00C442B2">
        <w:rPr>
          <w:rFonts w:cs="Arial"/>
          <w:b/>
        </w:rPr>
        <w:t>o </w:t>
      </w:r>
      <w:r>
        <w:rPr>
          <w:rFonts w:cs="Arial"/>
          <w:b/>
        </w:rPr>
        <w:t>10</w:t>
      </w:r>
      <w:r w:rsidRPr="00C442B2">
        <w:rPr>
          <w:rFonts w:cs="Arial"/>
          <w:b/>
        </w:rPr>
        <w:t> % od 1. září 2022</w:t>
      </w:r>
      <w:r>
        <w:rPr>
          <w:rFonts w:cs="Arial"/>
          <w:bCs/>
        </w:rPr>
        <w:t xml:space="preserve">. </w:t>
      </w:r>
    </w:p>
    <w:p w14:paraId="082799BF" w14:textId="7C8AA021" w:rsidR="008101E1" w:rsidRDefault="008101E1" w:rsidP="008101E1">
      <w:pPr>
        <w:spacing w:before="0" w:after="0" w:line="360" w:lineRule="auto"/>
        <w:rPr>
          <w:rFonts w:cs="Arial"/>
          <w:bCs/>
        </w:rPr>
      </w:pPr>
      <w:r>
        <w:rPr>
          <w:rFonts w:cs="Arial"/>
          <w:bCs/>
        </w:rPr>
        <w:t xml:space="preserve">Navýšení o 10 % odpovídá navýšení o </w:t>
      </w:r>
      <w:r w:rsidRPr="008101E1">
        <w:rPr>
          <w:rFonts w:cs="Arial"/>
          <w:bCs/>
        </w:rPr>
        <w:t>celkovou</w:t>
      </w:r>
      <w:r>
        <w:rPr>
          <w:rFonts w:cs="Arial"/>
          <w:bCs/>
        </w:rPr>
        <w:t xml:space="preserve"> (zaokrouhlenou) inflaci za období od prosince 2021 do května 2022. Navýšení platových tarifů o 10 % tak napomůže zaměstnancům odměňovaným podle základní stupnice pokrýt navýšení cen.</w:t>
      </w:r>
    </w:p>
    <w:p w14:paraId="5287B6C0" w14:textId="6D2E1A6E" w:rsidR="00C04786" w:rsidRDefault="008101E1" w:rsidP="008101E1">
      <w:pPr>
        <w:spacing w:before="0" w:after="0" w:line="360" w:lineRule="auto"/>
        <w:rPr>
          <w:rFonts w:cs="Arial"/>
          <w:bCs/>
        </w:rPr>
      </w:pPr>
      <w:r>
        <w:rPr>
          <w:rFonts w:cs="Arial"/>
          <w:bCs/>
        </w:rPr>
        <w:t>Celkové dodatečné náklady varianty 2 odpovídají částce 4,06 mld. Kč vč. příslušenství, z toho 1,97 mld. Kč jsou náklady státního rozpočtu, 1,80 mld. Kč náklady rozpočtů územních samosprávných celků a 0,29 mld. Kč náklady veřejného zdravotního pojištění.</w:t>
      </w:r>
    </w:p>
    <w:p w14:paraId="1CB8E553" w14:textId="2003B94F" w:rsidR="00910F59" w:rsidRDefault="00910F59" w:rsidP="008101E1">
      <w:pPr>
        <w:spacing w:before="0" w:after="0" w:line="360" w:lineRule="auto"/>
        <w:rPr>
          <w:rFonts w:cs="Arial"/>
          <w:bCs/>
        </w:rPr>
      </w:pPr>
      <w:r>
        <w:rPr>
          <w:rFonts w:cs="Arial"/>
          <w:bCs/>
        </w:rPr>
        <w:lastRenderedPageBreak/>
        <w:t xml:space="preserve">Uvedená varianta 2 byla předběžně </w:t>
      </w:r>
      <w:r w:rsidR="001631FC">
        <w:rPr>
          <w:rFonts w:cs="Arial"/>
          <w:bCs/>
        </w:rPr>
        <w:t>projednána</w:t>
      </w:r>
      <w:r>
        <w:rPr>
          <w:rFonts w:cs="Arial"/>
          <w:bCs/>
        </w:rPr>
        <w:t xml:space="preserve"> </w:t>
      </w:r>
      <w:r w:rsidR="002C2030">
        <w:rPr>
          <w:rFonts w:cs="Arial"/>
          <w:bCs/>
        </w:rPr>
        <w:t xml:space="preserve">se </w:t>
      </w:r>
      <w:r>
        <w:rPr>
          <w:rFonts w:cs="Arial"/>
          <w:bCs/>
        </w:rPr>
        <w:t xml:space="preserve">zástupci </w:t>
      </w:r>
      <w:r w:rsidR="00E2476D">
        <w:rPr>
          <w:rFonts w:cs="Arial"/>
          <w:bCs/>
        </w:rPr>
        <w:t xml:space="preserve">sociálních partnerů </w:t>
      </w:r>
      <w:r>
        <w:rPr>
          <w:rFonts w:cs="Arial"/>
          <w:bCs/>
        </w:rPr>
        <w:t>v rámci sociálního dialogu.</w:t>
      </w:r>
    </w:p>
    <w:p w14:paraId="2B859279" w14:textId="4C7BCB41" w:rsidR="00D94BC0" w:rsidRDefault="00D94BC0" w:rsidP="008101E1">
      <w:pPr>
        <w:spacing w:before="0" w:after="0" w:line="360" w:lineRule="auto"/>
        <w:rPr>
          <w:rFonts w:cs="Arial"/>
          <w:bCs/>
        </w:rPr>
      </w:pPr>
      <w:r>
        <w:rPr>
          <w:rFonts w:cs="Arial"/>
          <w:bCs/>
        </w:rPr>
        <w:t xml:space="preserve">Náklady na provedení varianty 2 byly rovněž zohledněny v rámci novely zákona </w:t>
      </w:r>
      <w:r w:rsidRPr="00861C3C">
        <w:rPr>
          <w:bCs/>
          <w:szCs w:val="20"/>
        </w:rPr>
        <w:t>č.</w:t>
      </w:r>
      <w:r>
        <w:rPr>
          <w:bCs/>
          <w:szCs w:val="20"/>
        </w:rPr>
        <w:t> </w:t>
      </w:r>
      <w:r w:rsidRPr="00861C3C">
        <w:rPr>
          <w:bCs/>
          <w:szCs w:val="20"/>
        </w:rPr>
        <w:t>57/2022 Sb., o státním rozpočtu České republiky na rok 2022</w:t>
      </w:r>
      <w:r>
        <w:rPr>
          <w:bCs/>
          <w:szCs w:val="20"/>
        </w:rPr>
        <w:t>.</w:t>
      </w:r>
    </w:p>
    <w:p w14:paraId="007EB3EB" w14:textId="17C8F8BE" w:rsidR="00910F59" w:rsidRDefault="00910F59" w:rsidP="008101E1">
      <w:pPr>
        <w:spacing w:before="0" w:after="0" w:line="360" w:lineRule="auto"/>
        <w:rPr>
          <w:rFonts w:cs="Arial"/>
          <w:bCs/>
        </w:rPr>
      </w:pPr>
    </w:p>
    <w:p w14:paraId="13FB579C" w14:textId="157C37E0" w:rsidR="00910F59" w:rsidRPr="00910F59" w:rsidRDefault="00910F59" w:rsidP="008101E1">
      <w:pPr>
        <w:spacing w:before="0" w:after="0" w:line="360" w:lineRule="auto"/>
        <w:rPr>
          <w:rFonts w:cs="Arial"/>
          <w:b/>
        </w:rPr>
      </w:pPr>
      <w:r w:rsidRPr="00910F59">
        <w:rPr>
          <w:rFonts w:cs="Arial"/>
          <w:b/>
        </w:rPr>
        <w:t>Varianta 3</w:t>
      </w:r>
    </w:p>
    <w:p w14:paraId="6F3FA7F8" w14:textId="1F4E39B3" w:rsidR="00C442B2" w:rsidRDefault="005E3F90" w:rsidP="00A260EB">
      <w:pPr>
        <w:spacing w:before="0" w:after="0" w:line="360" w:lineRule="auto"/>
        <w:rPr>
          <w:rFonts w:cs="Arial"/>
          <w:b/>
        </w:rPr>
      </w:pPr>
      <w:r>
        <w:rPr>
          <w:rFonts w:cs="Arial"/>
          <w:bCs/>
        </w:rPr>
        <w:t xml:space="preserve">Varianta 3 představuje navýšení platových tarifů v základní stupnici </w:t>
      </w:r>
      <w:r w:rsidRPr="005E3F90">
        <w:rPr>
          <w:rFonts w:cs="Arial"/>
          <w:b/>
        </w:rPr>
        <w:t>o 11,6 % od 1. září 2022.</w:t>
      </w:r>
    </w:p>
    <w:p w14:paraId="17085668" w14:textId="7D454C74" w:rsidR="005E3F90" w:rsidRDefault="005E3F90" w:rsidP="00A260EB">
      <w:pPr>
        <w:spacing w:before="0" w:after="0" w:line="360" w:lineRule="auto"/>
        <w:rPr>
          <w:rFonts w:cs="Arial"/>
          <w:bCs/>
        </w:rPr>
      </w:pPr>
      <w:r w:rsidRPr="005E3F90">
        <w:rPr>
          <w:rFonts w:cs="Arial"/>
          <w:bCs/>
        </w:rPr>
        <w:t xml:space="preserve">Uvedené navýšení odpovídá </w:t>
      </w:r>
      <w:r w:rsidRPr="00C442B2">
        <w:rPr>
          <w:rFonts w:cs="Arial"/>
          <w:bCs/>
          <w:vertAlign w:val="superscript"/>
        </w:rPr>
        <w:t>2</w:t>
      </w:r>
      <w:r>
        <w:rPr>
          <w:rFonts w:cs="Arial"/>
          <w:bCs/>
        </w:rPr>
        <w:t>/</w:t>
      </w:r>
      <w:r w:rsidRPr="00C442B2">
        <w:rPr>
          <w:rFonts w:cs="Arial"/>
          <w:bCs/>
          <w:vertAlign w:val="subscript"/>
        </w:rPr>
        <w:t xml:space="preserve">3 </w:t>
      </w:r>
      <w:r>
        <w:rPr>
          <w:rFonts w:cs="Arial"/>
          <w:bCs/>
        </w:rPr>
        <w:t xml:space="preserve">celkové inflace za období od poslední valorizace platových tarifů v této stupnici (1. ledna 2020) do května 2022. </w:t>
      </w:r>
      <w:r w:rsidR="00D94BC0">
        <w:rPr>
          <w:rFonts w:cs="Arial"/>
          <w:bCs/>
        </w:rPr>
        <w:t>Zvýšení platových tarifů tak, jako ve výše uvedených případech, napomůže zaměstnancům vyrovnat se s inflací.</w:t>
      </w:r>
    </w:p>
    <w:p w14:paraId="66930708" w14:textId="3084A463" w:rsidR="00D94BC0" w:rsidRDefault="00D94BC0" w:rsidP="00A260EB">
      <w:pPr>
        <w:spacing w:before="0" w:after="0" w:line="360" w:lineRule="auto"/>
        <w:rPr>
          <w:rFonts w:cs="Arial"/>
          <w:bCs/>
        </w:rPr>
      </w:pPr>
      <w:r>
        <w:rPr>
          <w:rFonts w:cs="Arial"/>
          <w:bCs/>
        </w:rPr>
        <w:t>Celkové náklady varianty 3 odpovídají částce 4,71 mld. Kč, vč. příslušenství, z toho 2,28 mld. Kč dopad na státní rozpočet, 2,09 mld. Kč dopad na rozpočty územních samosprávných celků a 0,34 mld. Kč dopad na rozpočty veřejného zdravotního pojištění.</w:t>
      </w:r>
    </w:p>
    <w:p w14:paraId="6BA343BA" w14:textId="716A27A2" w:rsidR="00D94BC0" w:rsidRDefault="00D94BC0" w:rsidP="00A260EB">
      <w:pPr>
        <w:spacing w:before="0" w:after="0" w:line="360" w:lineRule="auto"/>
        <w:rPr>
          <w:rFonts w:cs="Arial"/>
          <w:bCs/>
        </w:rPr>
      </w:pPr>
    </w:p>
    <w:p w14:paraId="107F75CE" w14:textId="37C4B195" w:rsidR="00D94BC0" w:rsidRPr="00D94BC0" w:rsidRDefault="00D94BC0" w:rsidP="00A260EB">
      <w:pPr>
        <w:spacing w:before="0" w:after="0" w:line="360" w:lineRule="auto"/>
        <w:rPr>
          <w:rFonts w:cs="Arial"/>
          <w:b/>
        </w:rPr>
      </w:pPr>
      <w:r w:rsidRPr="00D94BC0">
        <w:rPr>
          <w:rFonts w:cs="Arial"/>
          <w:b/>
        </w:rPr>
        <w:t>Varianta 4</w:t>
      </w:r>
    </w:p>
    <w:p w14:paraId="5E56FBD7" w14:textId="2195600B" w:rsidR="00C442B2" w:rsidRPr="00D94BC0" w:rsidRDefault="00D94BC0" w:rsidP="00A260EB">
      <w:pPr>
        <w:spacing w:before="0" w:after="0" w:line="360" w:lineRule="auto"/>
        <w:rPr>
          <w:rFonts w:cs="Arial"/>
          <w:bCs/>
        </w:rPr>
      </w:pPr>
      <w:r>
        <w:rPr>
          <w:rFonts w:cs="Arial"/>
          <w:bCs/>
        </w:rPr>
        <w:t xml:space="preserve">Poslední zvažovaná varianta 4 spočívá v navýšení platových tarifů v základní stupnici </w:t>
      </w:r>
      <w:r w:rsidRPr="00D94BC0">
        <w:rPr>
          <w:rFonts w:cs="Arial"/>
          <w:b/>
        </w:rPr>
        <w:t>o 17,3 % od 1. září 2022</w:t>
      </w:r>
      <w:r>
        <w:rPr>
          <w:rFonts w:cs="Arial"/>
          <w:bCs/>
        </w:rPr>
        <w:t>.</w:t>
      </w:r>
    </w:p>
    <w:p w14:paraId="5F5C4A88" w14:textId="77777777" w:rsidR="002E0D84" w:rsidRDefault="00D94BC0" w:rsidP="00A260EB">
      <w:pPr>
        <w:spacing w:before="0" w:after="0" w:line="360" w:lineRule="auto"/>
        <w:rPr>
          <w:rFonts w:cs="Arial"/>
          <w:bCs/>
        </w:rPr>
      </w:pPr>
      <w:r w:rsidRPr="00D94BC0">
        <w:rPr>
          <w:rFonts w:cs="Arial"/>
          <w:bCs/>
        </w:rPr>
        <w:t xml:space="preserve">Navýšení platových tarifů v základní stupnici </w:t>
      </w:r>
      <w:r>
        <w:rPr>
          <w:rFonts w:cs="Arial"/>
          <w:bCs/>
        </w:rPr>
        <w:t xml:space="preserve">o 17,3 % odpovídá </w:t>
      </w:r>
      <w:r w:rsidR="00553BD1">
        <w:rPr>
          <w:rFonts w:cs="Arial"/>
          <w:bCs/>
        </w:rPr>
        <w:t xml:space="preserve">výši inflace od poslední valorizace platových tarifů v této stupnici (1. leden 2022) do května 2022. </w:t>
      </w:r>
      <w:r w:rsidR="002E0D84">
        <w:rPr>
          <w:rFonts w:cs="Arial"/>
          <w:bCs/>
        </w:rPr>
        <w:t>Podstatou této varianty je tak pokrytí růstu cen zboží, služeb a energií za uvedené období v rámci platových tarifů uvedené skupiny zaměstnanců.</w:t>
      </w:r>
    </w:p>
    <w:p w14:paraId="3D312D3D" w14:textId="4DCE243E" w:rsidR="00C442B2" w:rsidRPr="00D94BC0" w:rsidRDefault="002E0D84" w:rsidP="00A260EB">
      <w:pPr>
        <w:spacing w:before="0" w:after="0" w:line="360" w:lineRule="auto"/>
        <w:rPr>
          <w:rFonts w:cs="Arial"/>
          <w:bCs/>
        </w:rPr>
      </w:pPr>
      <w:r>
        <w:rPr>
          <w:rFonts w:cs="Arial"/>
          <w:bCs/>
        </w:rPr>
        <w:t>Celkové náklady varianty 4 by dosáhly výše 7,03 mld. Kč, vč. příslušenství, z toho 3,40 mld. Kč náklady státního rozpočtu, 3,12</w:t>
      </w:r>
      <w:r w:rsidR="00F15892">
        <w:rPr>
          <w:rFonts w:cs="Arial"/>
          <w:bCs/>
        </w:rPr>
        <w:t xml:space="preserve"> mld. Kč</w:t>
      </w:r>
      <w:r>
        <w:rPr>
          <w:rFonts w:cs="Arial"/>
          <w:bCs/>
        </w:rPr>
        <w:t xml:space="preserve"> náklady rozpočtů územních samosprávných celků a 0,51 mld. Kč náklady rozpočtů veřejných zdravotních pojišťoven.  </w:t>
      </w:r>
      <w:r w:rsidR="00553BD1">
        <w:rPr>
          <w:rFonts w:cs="Arial"/>
          <w:bCs/>
        </w:rPr>
        <w:t xml:space="preserve"> </w:t>
      </w:r>
    </w:p>
    <w:p w14:paraId="0B9075C9" w14:textId="77777777" w:rsidR="00D94BC0" w:rsidRDefault="00D94BC0" w:rsidP="00A260EB">
      <w:pPr>
        <w:spacing w:before="0" w:after="0" w:line="360" w:lineRule="auto"/>
        <w:rPr>
          <w:rFonts w:cs="Arial"/>
          <w:b/>
        </w:rPr>
      </w:pPr>
    </w:p>
    <w:p w14:paraId="2436C4C8" w14:textId="77777777" w:rsidR="0086755C" w:rsidRPr="00D46284" w:rsidRDefault="0086755C" w:rsidP="001A2F41">
      <w:pPr>
        <w:spacing w:before="0" w:after="0" w:line="360" w:lineRule="auto"/>
        <w:rPr>
          <w:rFonts w:cs="Arial"/>
        </w:rPr>
      </w:pPr>
    </w:p>
    <w:p w14:paraId="094B5516" w14:textId="77777777" w:rsidR="001115FC" w:rsidRPr="00E717E2" w:rsidRDefault="00FB6F06" w:rsidP="00FB6F06">
      <w:pPr>
        <w:spacing w:before="0" w:after="0" w:line="360" w:lineRule="auto"/>
        <w:rPr>
          <w:rFonts w:cs="Arial"/>
          <w:b/>
          <w:u w:val="single"/>
          <w:lang w:eastAsia="cs-CZ"/>
        </w:rPr>
      </w:pPr>
      <w:r w:rsidRPr="00E717E2">
        <w:rPr>
          <w:rFonts w:cs="Arial"/>
          <w:b/>
          <w:u w:val="single"/>
          <w:lang w:eastAsia="cs-CZ"/>
        </w:rPr>
        <w:t>4</w:t>
      </w:r>
      <w:r w:rsidR="001115FC" w:rsidRPr="00E717E2">
        <w:rPr>
          <w:rFonts w:cs="Arial"/>
          <w:b/>
          <w:u w:val="single"/>
          <w:lang w:eastAsia="cs-CZ"/>
        </w:rPr>
        <w:t xml:space="preserve">. </w:t>
      </w:r>
      <w:r w:rsidR="00E717E2" w:rsidRPr="00E717E2">
        <w:rPr>
          <w:rFonts w:cs="Arial"/>
          <w:b/>
          <w:u w:val="single"/>
          <w:lang w:eastAsia="cs-CZ"/>
        </w:rPr>
        <w:t>Stanovení pořadí</w:t>
      </w:r>
      <w:r w:rsidR="001115FC" w:rsidRPr="00E717E2">
        <w:rPr>
          <w:rFonts w:cs="Arial"/>
          <w:b/>
          <w:u w:val="single"/>
          <w:lang w:eastAsia="cs-CZ"/>
        </w:rPr>
        <w:t xml:space="preserve"> variant a výběr nejvhodnějšího řešení</w:t>
      </w:r>
    </w:p>
    <w:p w14:paraId="673B2872" w14:textId="38C98755" w:rsidR="00A22280" w:rsidRPr="00A22280" w:rsidRDefault="00A22280" w:rsidP="00A22280">
      <w:pPr>
        <w:spacing w:after="0" w:line="360" w:lineRule="auto"/>
        <w:rPr>
          <w:rFonts w:cs="Arial"/>
        </w:rPr>
      </w:pPr>
      <w:r w:rsidRPr="00A22280">
        <w:rPr>
          <w:rFonts w:cs="Arial"/>
        </w:rPr>
        <w:t>1. Varianta 2</w:t>
      </w:r>
    </w:p>
    <w:p w14:paraId="26599C7A" w14:textId="2EBA00D1" w:rsidR="00A22280" w:rsidRPr="00A22280" w:rsidRDefault="00A22280" w:rsidP="00A22280">
      <w:pPr>
        <w:spacing w:after="0" w:line="360" w:lineRule="auto"/>
        <w:rPr>
          <w:rFonts w:cs="Arial"/>
        </w:rPr>
      </w:pPr>
      <w:r w:rsidRPr="00A22280">
        <w:rPr>
          <w:rFonts w:cs="Arial"/>
        </w:rPr>
        <w:t>2. Varianta 3</w:t>
      </w:r>
    </w:p>
    <w:p w14:paraId="30BE1882" w14:textId="091C71F2" w:rsidR="00A22280" w:rsidRDefault="00A22280" w:rsidP="00A22280">
      <w:pPr>
        <w:spacing w:after="0" w:line="360" w:lineRule="auto"/>
        <w:rPr>
          <w:rFonts w:cs="Arial"/>
        </w:rPr>
      </w:pPr>
      <w:r>
        <w:rPr>
          <w:rFonts w:cs="Arial"/>
        </w:rPr>
        <w:lastRenderedPageBreak/>
        <w:t>3. Varianta 1</w:t>
      </w:r>
    </w:p>
    <w:p w14:paraId="234BF7BB" w14:textId="469F0D08" w:rsidR="00A22280" w:rsidRDefault="00A22280" w:rsidP="00A22280">
      <w:pPr>
        <w:spacing w:after="0" w:line="360" w:lineRule="auto"/>
        <w:rPr>
          <w:rFonts w:cs="Arial"/>
        </w:rPr>
      </w:pPr>
      <w:r>
        <w:rPr>
          <w:rFonts w:cs="Arial"/>
        </w:rPr>
        <w:t>4. Varianta 4</w:t>
      </w:r>
    </w:p>
    <w:p w14:paraId="5EC3C871" w14:textId="438A227F" w:rsidR="00A22280" w:rsidRPr="00A22280" w:rsidRDefault="00A22280" w:rsidP="00A22280">
      <w:pPr>
        <w:spacing w:after="0" w:line="360" w:lineRule="auto"/>
        <w:rPr>
          <w:rFonts w:cs="Arial"/>
        </w:rPr>
      </w:pPr>
      <w:r>
        <w:rPr>
          <w:rFonts w:cs="Arial"/>
        </w:rPr>
        <w:t>5. Varianta 0</w:t>
      </w:r>
    </w:p>
    <w:p w14:paraId="12DF506E" w14:textId="77777777" w:rsidR="00947B25" w:rsidRPr="009D5E25" w:rsidRDefault="00947B25" w:rsidP="00947B25">
      <w:pPr>
        <w:spacing w:before="0" w:after="0" w:line="360" w:lineRule="auto"/>
        <w:rPr>
          <w:rFonts w:cs="Arial"/>
          <w:lang w:eastAsia="cs-CZ"/>
        </w:rPr>
      </w:pPr>
    </w:p>
    <w:p w14:paraId="191ECF77" w14:textId="49F4FB85" w:rsidR="0003403E" w:rsidRDefault="0003403E" w:rsidP="00DF317C">
      <w:pPr>
        <w:spacing w:before="0" w:after="0" w:line="360" w:lineRule="auto"/>
        <w:rPr>
          <w:rFonts w:cs="Arial"/>
          <w:szCs w:val="20"/>
        </w:rPr>
      </w:pPr>
      <w:r>
        <w:rPr>
          <w:rFonts w:cs="Arial"/>
          <w:lang w:eastAsia="cs-CZ"/>
        </w:rPr>
        <w:t xml:space="preserve">K dalšímu postupu se doporučuje zvolit </w:t>
      </w:r>
      <w:r w:rsidRPr="0003403E">
        <w:rPr>
          <w:rFonts w:cs="Arial"/>
          <w:b/>
          <w:bCs/>
          <w:lang w:eastAsia="cs-CZ"/>
        </w:rPr>
        <w:t>variantu 2</w:t>
      </w:r>
      <w:r>
        <w:rPr>
          <w:rFonts w:cs="Arial"/>
          <w:lang w:eastAsia="cs-CZ"/>
        </w:rPr>
        <w:t>, tedy navýšení platových tarifů v základní stupnici platových tarifů uvedené v příloze č. 1 k </w:t>
      </w:r>
      <w:r w:rsidRPr="0003403E">
        <w:rPr>
          <w:rFonts w:cs="Arial"/>
          <w:szCs w:val="20"/>
        </w:rPr>
        <w:t>nařízení vlády č. 341/2017 Sb.</w:t>
      </w:r>
      <w:r>
        <w:rPr>
          <w:rFonts w:cs="Arial"/>
          <w:szCs w:val="20"/>
        </w:rPr>
        <w:t xml:space="preserve"> o 10 % od 1. září 2022. Tato varianta napomůže zaměstnancům pokrýt růst cen zboží, služeb a energií v letošním roce. Zároveň byla tato varianta předběžně </w:t>
      </w:r>
      <w:r w:rsidR="001631FC">
        <w:rPr>
          <w:rFonts w:cs="Arial"/>
          <w:szCs w:val="20"/>
        </w:rPr>
        <w:t>projednána</w:t>
      </w:r>
      <w:r>
        <w:rPr>
          <w:rFonts w:cs="Arial"/>
          <w:szCs w:val="20"/>
        </w:rPr>
        <w:t xml:space="preserve"> se zástupci </w:t>
      </w:r>
      <w:r w:rsidR="00E2476D">
        <w:rPr>
          <w:rFonts w:cs="Arial"/>
          <w:szCs w:val="20"/>
        </w:rPr>
        <w:t>sociálních partnerů</w:t>
      </w:r>
      <w:r>
        <w:rPr>
          <w:rFonts w:cs="Arial"/>
          <w:szCs w:val="20"/>
        </w:rPr>
        <w:t xml:space="preserve">. Dále je třeba upozornit, že s navýšením uvedených platových tarifů počítá novela </w:t>
      </w:r>
      <w:r>
        <w:rPr>
          <w:rFonts w:cs="Arial"/>
          <w:bCs/>
        </w:rPr>
        <w:t xml:space="preserve">zákona </w:t>
      </w:r>
      <w:r w:rsidRPr="00861C3C">
        <w:rPr>
          <w:bCs/>
          <w:szCs w:val="20"/>
        </w:rPr>
        <w:t>č.</w:t>
      </w:r>
      <w:r>
        <w:rPr>
          <w:bCs/>
          <w:szCs w:val="20"/>
        </w:rPr>
        <w:t> </w:t>
      </w:r>
      <w:r w:rsidRPr="00861C3C">
        <w:rPr>
          <w:bCs/>
          <w:szCs w:val="20"/>
        </w:rPr>
        <w:t>57/2022 Sb., o státním rozpočtu České republiky na rok 2022</w:t>
      </w:r>
      <w:r>
        <w:rPr>
          <w:bCs/>
          <w:szCs w:val="20"/>
        </w:rPr>
        <w:t>, pokrytí jejích nákladů je tak rozpočtově zajištěno.</w:t>
      </w:r>
    </w:p>
    <w:p w14:paraId="26218360" w14:textId="1AC0268B" w:rsidR="00613BCA" w:rsidRPr="005129C2" w:rsidRDefault="00613BCA" w:rsidP="00DF317C">
      <w:pPr>
        <w:spacing w:before="0" w:after="0" w:line="360" w:lineRule="auto"/>
        <w:rPr>
          <w:rFonts w:cs="Arial"/>
          <w:lang w:eastAsia="cs-CZ"/>
        </w:rPr>
      </w:pPr>
    </w:p>
    <w:p w14:paraId="53E570C0" w14:textId="77777777" w:rsidR="001115FC" w:rsidRPr="00FB6F06" w:rsidRDefault="001115FC" w:rsidP="00FB6F06">
      <w:pPr>
        <w:spacing w:before="0" w:after="0" w:line="360" w:lineRule="auto"/>
        <w:rPr>
          <w:rFonts w:cs="Arial"/>
          <w:b/>
          <w:u w:val="single"/>
          <w:lang w:eastAsia="cs-CZ"/>
        </w:rPr>
      </w:pPr>
      <w:r w:rsidRPr="00FB6F06">
        <w:rPr>
          <w:rFonts w:cs="Arial"/>
          <w:b/>
          <w:u w:val="single"/>
          <w:lang w:eastAsia="cs-CZ"/>
        </w:rPr>
        <w:t xml:space="preserve">5. Implementace </w:t>
      </w:r>
      <w:r w:rsidR="00FB6F06">
        <w:rPr>
          <w:rFonts w:cs="Arial"/>
          <w:b/>
          <w:u w:val="single"/>
          <w:lang w:eastAsia="cs-CZ"/>
        </w:rPr>
        <w:t>doporučené varianty a</w:t>
      </w:r>
      <w:r w:rsidRPr="00FB6F06">
        <w:rPr>
          <w:rFonts w:cs="Arial"/>
          <w:b/>
          <w:u w:val="single"/>
          <w:lang w:eastAsia="cs-CZ"/>
        </w:rPr>
        <w:t xml:space="preserve"> vynucování</w:t>
      </w:r>
    </w:p>
    <w:p w14:paraId="26FA0745" w14:textId="7D7BDF0C" w:rsidR="0018287F" w:rsidRDefault="00FD1D77" w:rsidP="00FB6F06">
      <w:pPr>
        <w:spacing w:before="0" w:after="0" w:line="360" w:lineRule="auto"/>
        <w:rPr>
          <w:rFonts w:cs="Arial"/>
          <w:lang w:eastAsia="cs-CZ"/>
        </w:rPr>
      </w:pPr>
      <w:r>
        <w:rPr>
          <w:rFonts w:cs="Arial"/>
          <w:lang w:eastAsia="cs-CZ"/>
        </w:rPr>
        <w:t>N</w:t>
      </w:r>
      <w:r w:rsidR="0018287F">
        <w:rPr>
          <w:rFonts w:cs="Arial"/>
          <w:lang w:eastAsia="cs-CZ"/>
        </w:rPr>
        <w:t>avrhovaná změna platových tarifů bude provedena novelou přílohy č. 1 k </w:t>
      </w:r>
      <w:r w:rsidR="0018287F" w:rsidRPr="0018287F">
        <w:rPr>
          <w:rFonts w:cs="Arial"/>
          <w:szCs w:val="20"/>
        </w:rPr>
        <w:t>nařízení vlády č. 341/2017 Sb., o platových poměrech zaměstnanců ve veřejných službách a</w:t>
      </w:r>
      <w:r w:rsidR="005B4E98">
        <w:rPr>
          <w:rFonts w:cs="Arial"/>
          <w:szCs w:val="20"/>
        </w:rPr>
        <w:t> </w:t>
      </w:r>
      <w:r w:rsidR="0018287F" w:rsidRPr="0018287F">
        <w:rPr>
          <w:rFonts w:cs="Arial"/>
          <w:szCs w:val="20"/>
        </w:rPr>
        <w:t>správě, ve znění pozdějších předpisů</w:t>
      </w:r>
      <w:r w:rsidR="0018287F">
        <w:rPr>
          <w:rFonts w:cs="Arial"/>
          <w:szCs w:val="20"/>
        </w:rPr>
        <w:t>.</w:t>
      </w:r>
    </w:p>
    <w:p w14:paraId="7B6611DE" w14:textId="77777777" w:rsidR="001115FC" w:rsidRDefault="001115FC" w:rsidP="0018287F">
      <w:pPr>
        <w:spacing w:before="0" w:after="0" w:line="360" w:lineRule="auto"/>
        <w:rPr>
          <w:rFonts w:cs="Arial"/>
          <w:lang w:eastAsia="cs-CZ"/>
        </w:rPr>
      </w:pPr>
    </w:p>
    <w:p w14:paraId="15C864D1" w14:textId="77777777" w:rsidR="001115FC" w:rsidRDefault="001115FC" w:rsidP="00FB6F06">
      <w:pPr>
        <w:spacing w:before="0" w:after="0" w:line="360" w:lineRule="auto"/>
        <w:rPr>
          <w:rFonts w:cs="Arial"/>
          <w:lang w:eastAsia="cs-CZ"/>
        </w:rPr>
      </w:pPr>
      <w:r w:rsidRPr="00E4663B">
        <w:rPr>
          <w:rFonts w:cs="Arial"/>
          <w:lang w:eastAsia="cs-CZ"/>
        </w:rPr>
        <w:t xml:space="preserve">Kontrolní činnost </w:t>
      </w:r>
      <w:r>
        <w:rPr>
          <w:rFonts w:cs="Arial"/>
          <w:lang w:eastAsia="cs-CZ"/>
        </w:rPr>
        <w:t>v</w:t>
      </w:r>
      <w:r w:rsidR="00FB6F06">
        <w:rPr>
          <w:rFonts w:cs="Arial"/>
          <w:lang w:eastAsia="cs-CZ"/>
        </w:rPr>
        <w:t> </w:t>
      </w:r>
      <w:r w:rsidRPr="00E4663B">
        <w:rPr>
          <w:rFonts w:cs="Arial"/>
          <w:lang w:eastAsia="cs-CZ"/>
        </w:rPr>
        <w:t>dodržování pracovněprávních předpisů v</w:t>
      </w:r>
      <w:r w:rsidR="00FB6F06">
        <w:rPr>
          <w:rFonts w:cs="Arial"/>
          <w:lang w:eastAsia="cs-CZ"/>
        </w:rPr>
        <w:t> </w:t>
      </w:r>
      <w:r w:rsidRPr="00E4663B">
        <w:rPr>
          <w:rFonts w:cs="Arial"/>
          <w:lang w:eastAsia="cs-CZ"/>
        </w:rPr>
        <w:t>oblasti odměňování zaměstnanců vykonává Státní úřad inspekce práce a</w:t>
      </w:r>
      <w:r w:rsidR="00FB6F06">
        <w:rPr>
          <w:rFonts w:cs="Arial"/>
          <w:lang w:eastAsia="cs-CZ"/>
        </w:rPr>
        <w:t xml:space="preserve"> </w:t>
      </w:r>
      <w:r w:rsidRPr="00E4663B">
        <w:rPr>
          <w:rFonts w:cs="Arial"/>
          <w:lang w:eastAsia="cs-CZ"/>
        </w:rPr>
        <w:t>jemu podřízené oblastní inspektoráty práce podle místa výkonu pracovní činnosti (na základě zákona č.</w:t>
      </w:r>
      <w:r w:rsidR="00FB6F06">
        <w:rPr>
          <w:rFonts w:cs="Arial"/>
          <w:lang w:eastAsia="cs-CZ"/>
        </w:rPr>
        <w:t> </w:t>
      </w:r>
      <w:r w:rsidRPr="00E4663B">
        <w:rPr>
          <w:rFonts w:cs="Arial"/>
          <w:lang w:eastAsia="cs-CZ"/>
        </w:rPr>
        <w:t>251/2005</w:t>
      </w:r>
      <w:r w:rsidR="00FB6F06">
        <w:rPr>
          <w:rFonts w:cs="Arial"/>
          <w:lang w:eastAsia="cs-CZ"/>
        </w:rPr>
        <w:t> </w:t>
      </w:r>
      <w:r w:rsidRPr="00E4663B">
        <w:rPr>
          <w:rFonts w:cs="Arial"/>
          <w:lang w:eastAsia="cs-CZ"/>
        </w:rPr>
        <w:t>Sb., o</w:t>
      </w:r>
      <w:r w:rsidR="00FB6F06">
        <w:rPr>
          <w:rFonts w:cs="Arial"/>
          <w:lang w:eastAsia="cs-CZ"/>
        </w:rPr>
        <w:t> </w:t>
      </w:r>
      <w:r w:rsidRPr="00E4663B">
        <w:rPr>
          <w:rFonts w:cs="Arial"/>
          <w:lang w:eastAsia="cs-CZ"/>
        </w:rPr>
        <w:t>inspekci práce, ve znění pozdějších předpisů).</w:t>
      </w:r>
    </w:p>
    <w:p w14:paraId="43D06072" w14:textId="77777777" w:rsidR="00D7278A" w:rsidRDefault="00D7278A" w:rsidP="00FB6F06">
      <w:pPr>
        <w:spacing w:before="0" w:after="0" w:line="360" w:lineRule="auto"/>
        <w:rPr>
          <w:rFonts w:cs="Arial"/>
          <w:lang w:eastAsia="cs-CZ"/>
        </w:rPr>
      </w:pPr>
    </w:p>
    <w:p w14:paraId="2C10C9EF" w14:textId="77777777" w:rsidR="000E7D8F" w:rsidRDefault="000E7D8F" w:rsidP="00FB6F06">
      <w:pPr>
        <w:spacing w:before="0" w:after="0" w:line="360" w:lineRule="auto"/>
        <w:rPr>
          <w:rFonts w:cs="Arial"/>
          <w:lang w:eastAsia="cs-CZ"/>
        </w:rPr>
      </w:pPr>
    </w:p>
    <w:p w14:paraId="1B1FAB78" w14:textId="77777777" w:rsidR="001115FC" w:rsidRPr="00FB6F06" w:rsidRDefault="00FB6F06" w:rsidP="00FB6F06">
      <w:pPr>
        <w:spacing w:before="0" w:after="0" w:line="360" w:lineRule="auto"/>
        <w:rPr>
          <w:rFonts w:cs="Arial"/>
          <w:b/>
          <w:u w:val="single"/>
          <w:lang w:eastAsia="cs-CZ"/>
        </w:rPr>
      </w:pPr>
      <w:r w:rsidRPr="00FB6F06">
        <w:rPr>
          <w:rFonts w:cs="Arial"/>
          <w:b/>
          <w:u w:val="single"/>
          <w:lang w:eastAsia="cs-CZ"/>
        </w:rPr>
        <w:t>6.</w:t>
      </w:r>
      <w:r w:rsidR="001115FC" w:rsidRPr="00FB6F06">
        <w:rPr>
          <w:rFonts w:cs="Arial"/>
          <w:b/>
          <w:u w:val="single"/>
          <w:lang w:eastAsia="cs-CZ"/>
        </w:rPr>
        <w:t xml:space="preserve"> Přezkum účinnosti</w:t>
      </w:r>
      <w:r w:rsidRPr="00FB6F06">
        <w:rPr>
          <w:rFonts w:cs="Arial"/>
          <w:b/>
          <w:u w:val="single"/>
          <w:lang w:eastAsia="cs-CZ"/>
        </w:rPr>
        <w:t xml:space="preserve"> regulace</w:t>
      </w:r>
    </w:p>
    <w:p w14:paraId="411984CE" w14:textId="49EC5D89" w:rsidR="0018287F" w:rsidRDefault="0018287F" w:rsidP="00FB6F06">
      <w:pPr>
        <w:spacing w:before="0" w:after="0" w:line="360" w:lineRule="auto"/>
        <w:rPr>
          <w:rFonts w:cs="Arial"/>
          <w:lang w:eastAsia="cs-CZ"/>
        </w:rPr>
      </w:pPr>
      <w:r>
        <w:rPr>
          <w:rFonts w:cs="Arial"/>
          <w:lang w:eastAsia="cs-CZ"/>
        </w:rPr>
        <w:t xml:space="preserve">Účinnost novelizace </w:t>
      </w:r>
      <w:r w:rsidRPr="0018287F">
        <w:rPr>
          <w:rFonts w:cs="Arial"/>
          <w:szCs w:val="20"/>
        </w:rPr>
        <w:t>nařízení vlády č. 341/2017 Sb.</w:t>
      </w:r>
      <w:r>
        <w:rPr>
          <w:rFonts w:cs="Arial"/>
          <w:lang w:eastAsia="cs-CZ"/>
        </w:rPr>
        <w:t xml:space="preserve"> je navrhována na 1. září 2022. Dopady navržené valorizace budou průběžně vyhodnocovány, neboť valorizace platových tarifů zaměstnanců ve veřejných službách a správě jsou prováděny relativně pravidelně.</w:t>
      </w:r>
    </w:p>
    <w:p w14:paraId="48D4D179" w14:textId="6EB9CBD8" w:rsidR="002F6F16" w:rsidRDefault="002F6F16" w:rsidP="00FB6F06">
      <w:pPr>
        <w:spacing w:before="0" w:after="0" w:line="360" w:lineRule="auto"/>
        <w:rPr>
          <w:rFonts w:cs="Arial"/>
          <w:b/>
          <w:lang w:eastAsia="cs-CZ"/>
        </w:rPr>
      </w:pPr>
    </w:p>
    <w:p w14:paraId="68CE12BB" w14:textId="77777777" w:rsidR="00613BCA" w:rsidRDefault="00613BCA" w:rsidP="00FB6F06">
      <w:pPr>
        <w:spacing w:before="0" w:after="0" w:line="360" w:lineRule="auto"/>
        <w:rPr>
          <w:rFonts w:cs="Arial"/>
          <w:b/>
          <w:lang w:eastAsia="cs-CZ"/>
        </w:rPr>
      </w:pPr>
    </w:p>
    <w:p w14:paraId="4BF101D3" w14:textId="77777777" w:rsidR="00D41BE4" w:rsidRPr="00D41BE4" w:rsidRDefault="00D41BE4" w:rsidP="00FB6F06">
      <w:pPr>
        <w:spacing w:before="0" w:after="0" w:line="360" w:lineRule="auto"/>
        <w:rPr>
          <w:rFonts w:cs="Arial"/>
          <w:b/>
          <w:u w:val="single"/>
          <w:lang w:eastAsia="cs-CZ"/>
        </w:rPr>
      </w:pPr>
      <w:r w:rsidRPr="00D41BE4">
        <w:rPr>
          <w:rFonts w:cs="Arial"/>
          <w:b/>
          <w:u w:val="single"/>
          <w:lang w:eastAsia="cs-CZ"/>
        </w:rPr>
        <w:t>7. Konzultace</w:t>
      </w:r>
      <w:r>
        <w:rPr>
          <w:rFonts w:cs="Arial"/>
          <w:b/>
          <w:u w:val="single"/>
          <w:lang w:eastAsia="cs-CZ"/>
        </w:rPr>
        <w:t xml:space="preserve"> a zdroje dat</w:t>
      </w:r>
    </w:p>
    <w:p w14:paraId="77DFCAA0" w14:textId="77777777" w:rsidR="00C576C7" w:rsidRPr="00C576C7" w:rsidRDefault="00C576C7" w:rsidP="00C576C7">
      <w:pPr>
        <w:pStyle w:val="Odstavecseseznamem"/>
        <w:spacing w:after="0" w:line="360" w:lineRule="auto"/>
        <w:ind w:left="0"/>
        <w:jc w:val="both"/>
        <w:rPr>
          <w:rFonts w:ascii="Arial" w:hAnsi="Arial" w:cs="Arial"/>
          <w:bCs/>
          <w:i/>
          <w:sz w:val="24"/>
          <w:szCs w:val="24"/>
          <w:lang w:eastAsia="cs-CZ"/>
        </w:rPr>
      </w:pPr>
      <w:r w:rsidRPr="00C576C7">
        <w:rPr>
          <w:rFonts w:ascii="Arial" w:hAnsi="Arial" w:cs="Arial"/>
          <w:bCs/>
          <w:i/>
          <w:sz w:val="24"/>
          <w:szCs w:val="24"/>
          <w:lang w:eastAsia="cs-CZ"/>
        </w:rPr>
        <w:t>Konzultace vedeny zejména v rámci:</w:t>
      </w:r>
    </w:p>
    <w:p w14:paraId="5F6D4732" w14:textId="77777777" w:rsidR="00AF0D75" w:rsidRDefault="00AF0D75" w:rsidP="00C576C7">
      <w:pPr>
        <w:pStyle w:val="Odstavecseseznamem"/>
        <w:numPr>
          <w:ilvl w:val="0"/>
          <w:numId w:val="35"/>
        </w:numPr>
        <w:spacing w:after="0" w:line="360" w:lineRule="auto"/>
        <w:jc w:val="both"/>
        <w:rPr>
          <w:rFonts w:ascii="Arial" w:hAnsi="Arial" w:cs="Arial"/>
          <w:bCs/>
          <w:sz w:val="24"/>
          <w:szCs w:val="24"/>
          <w:lang w:eastAsia="cs-CZ"/>
        </w:rPr>
      </w:pPr>
      <w:r w:rsidRPr="00AF0D75">
        <w:rPr>
          <w:rFonts w:ascii="Arial" w:hAnsi="Arial" w:cs="Arial"/>
          <w:bCs/>
          <w:sz w:val="24"/>
          <w:szCs w:val="24"/>
          <w:lang w:eastAsia="cs-CZ"/>
        </w:rPr>
        <w:t>Rad</w:t>
      </w:r>
      <w:r w:rsidR="00C576C7">
        <w:rPr>
          <w:rFonts w:ascii="Arial" w:hAnsi="Arial" w:cs="Arial"/>
          <w:bCs/>
          <w:sz w:val="24"/>
          <w:szCs w:val="24"/>
          <w:lang w:eastAsia="cs-CZ"/>
        </w:rPr>
        <w:t>y</w:t>
      </w:r>
      <w:r>
        <w:rPr>
          <w:rFonts w:ascii="Arial" w:hAnsi="Arial" w:cs="Arial"/>
          <w:bCs/>
          <w:sz w:val="24"/>
          <w:szCs w:val="24"/>
          <w:lang w:eastAsia="cs-CZ"/>
        </w:rPr>
        <w:t xml:space="preserve"> hospodářské a sociální dohody ČR</w:t>
      </w:r>
    </w:p>
    <w:p w14:paraId="7E5138BB" w14:textId="77777777" w:rsidR="00C576C7" w:rsidRPr="00AF0D75" w:rsidRDefault="00C576C7" w:rsidP="00C576C7">
      <w:pPr>
        <w:pStyle w:val="Odstavecseseznamem"/>
        <w:spacing w:after="0" w:line="360" w:lineRule="auto"/>
        <w:ind w:left="360"/>
        <w:jc w:val="both"/>
        <w:rPr>
          <w:rFonts w:ascii="Arial" w:hAnsi="Arial" w:cs="Arial"/>
          <w:bCs/>
          <w:sz w:val="24"/>
          <w:szCs w:val="24"/>
          <w:lang w:eastAsia="cs-CZ"/>
        </w:rPr>
      </w:pPr>
    </w:p>
    <w:p w14:paraId="5277F0FF" w14:textId="7ED9E26F" w:rsidR="00A16463" w:rsidRDefault="007A106F" w:rsidP="00FB6F06">
      <w:pPr>
        <w:spacing w:before="0" w:after="0" w:line="360" w:lineRule="auto"/>
        <w:rPr>
          <w:rFonts w:cs="Arial"/>
          <w:color w:val="FF0000"/>
        </w:rPr>
      </w:pPr>
      <w:r w:rsidRPr="007A106F">
        <w:rPr>
          <w:rFonts w:cs="Arial"/>
          <w:bCs/>
          <w:lang w:eastAsia="cs-CZ"/>
        </w:rPr>
        <w:t>Na různých úrovních (pracovních i reprezentativních) jsou vedeny konzultace a jednání mezi sociálními partnery o</w:t>
      </w:r>
      <w:r w:rsidR="00D41BE4" w:rsidRPr="007A106F">
        <w:rPr>
          <w:rFonts w:cs="Arial"/>
          <w:bCs/>
          <w:lang w:eastAsia="cs-CZ"/>
        </w:rPr>
        <w:t xml:space="preserve"> </w:t>
      </w:r>
      <w:r w:rsidR="00C24873" w:rsidRPr="007A106F">
        <w:rPr>
          <w:rFonts w:cs="Arial"/>
          <w:bCs/>
          <w:lang w:eastAsia="cs-CZ"/>
        </w:rPr>
        <w:t>možnostech</w:t>
      </w:r>
      <w:r w:rsidR="00D41BE4" w:rsidRPr="007A106F">
        <w:rPr>
          <w:rFonts w:cs="Arial"/>
          <w:bCs/>
          <w:lang w:eastAsia="cs-CZ"/>
        </w:rPr>
        <w:t xml:space="preserve"> </w:t>
      </w:r>
      <w:r w:rsidR="0018287F">
        <w:rPr>
          <w:rFonts w:cs="Arial"/>
          <w:bCs/>
          <w:lang w:eastAsia="cs-CZ"/>
        </w:rPr>
        <w:t>valorizace platových tarifů.</w:t>
      </w:r>
    </w:p>
    <w:p w14:paraId="78E3B9F3" w14:textId="77777777" w:rsidR="00F61B94" w:rsidRPr="007A106F" w:rsidRDefault="00F61B94" w:rsidP="00FB6F06">
      <w:pPr>
        <w:spacing w:before="0" w:after="0" w:line="360" w:lineRule="auto"/>
        <w:rPr>
          <w:rFonts w:cs="Arial"/>
          <w:lang w:eastAsia="cs-CZ"/>
        </w:rPr>
      </w:pPr>
    </w:p>
    <w:p w14:paraId="53618D6C" w14:textId="77777777" w:rsidR="00C576C7" w:rsidRPr="00C576C7" w:rsidRDefault="00C576C7" w:rsidP="00C576C7">
      <w:pPr>
        <w:pStyle w:val="Odstavecseseznamem"/>
        <w:spacing w:after="0" w:line="360" w:lineRule="auto"/>
        <w:ind w:left="0"/>
        <w:jc w:val="both"/>
        <w:rPr>
          <w:rFonts w:ascii="Arial" w:hAnsi="Arial" w:cs="Arial"/>
          <w:bCs/>
          <w:i/>
          <w:sz w:val="24"/>
          <w:szCs w:val="24"/>
          <w:lang w:eastAsia="cs-CZ"/>
        </w:rPr>
      </w:pPr>
      <w:r w:rsidRPr="00C576C7">
        <w:rPr>
          <w:rFonts w:ascii="Arial" w:hAnsi="Arial" w:cs="Arial"/>
          <w:bCs/>
          <w:i/>
          <w:sz w:val="24"/>
          <w:szCs w:val="24"/>
          <w:lang w:eastAsia="cs-CZ"/>
        </w:rPr>
        <w:t>Zdroje dat:</w:t>
      </w:r>
    </w:p>
    <w:p w14:paraId="607B42AC" w14:textId="467437F0" w:rsidR="00C576C7" w:rsidRDefault="0018287F" w:rsidP="00C576C7">
      <w:pPr>
        <w:pStyle w:val="Odstavecseseznamem"/>
        <w:numPr>
          <w:ilvl w:val="0"/>
          <w:numId w:val="36"/>
        </w:numPr>
        <w:spacing w:after="0" w:line="360" w:lineRule="auto"/>
        <w:rPr>
          <w:rFonts w:ascii="Arial" w:hAnsi="Arial" w:cs="Arial"/>
          <w:sz w:val="24"/>
          <w:szCs w:val="24"/>
          <w:lang w:eastAsia="cs-CZ"/>
        </w:rPr>
      </w:pPr>
      <w:r w:rsidRPr="0018287F">
        <w:rPr>
          <w:rFonts w:ascii="Arial" w:hAnsi="Arial" w:cs="Arial"/>
          <w:sz w:val="24"/>
          <w:szCs w:val="20"/>
          <w:lang w:eastAsia="cs-CZ"/>
        </w:rPr>
        <w:t>Ministerstvo práce a sociálních věcí</w:t>
      </w:r>
    </w:p>
    <w:p w14:paraId="73B9A389" w14:textId="1B214D61" w:rsidR="00C576C7" w:rsidRDefault="0018287F" w:rsidP="00C576C7">
      <w:pPr>
        <w:pStyle w:val="Odstavecseseznamem"/>
        <w:numPr>
          <w:ilvl w:val="0"/>
          <w:numId w:val="36"/>
        </w:numPr>
        <w:spacing w:after="0" w:line="360" w:lineRule="auto"/>
        <w:rPr>
          <w:rFonts w:ascii="Arial" w:hAnsi="Arial" w:cs="Arial"/>
          <w:sz w:val="24"/>
          <w:szCs w:val="24"/>
          <w:lang w:eastAsia="cs-CZ"/>
        </w:rPr>
      </w:pPr>
      <w:r>
        <w:rPr>
          <w:rFonts w:ascii="Arial" w:hAnsi="Arial" w:cs="Arial"/>
          <w:sz w:val="24"/>
          <w:szCs w:val="24"/>
          <w:lang w:eastAsia="cs-CZ"/>
        </w:rPr>
        <w:t>Ministerstvo financí</w:t>
      </w:r>
    </w:p>
    <w:p w14:paraId="67A25256" w14:textId="593D8DC0" w:rsidR="0018287F" w:rsidRDefault="0018287F" w:rsidP="0018287F">
      <w:pPr>
        <w:pStyle w:val="Odstavecseseznamem"/>
        <w:spacing w:after="0" w:line="360" w:lineRule="auto"/>
        <w:rPr>
          <w:rFonts w:ascii="Arial" w:hAnsi="Arial" w:cs="Arial"/>
          <w:sz w:val="24"/>
          <w:szCs w:val="24"/>
          <w:lang w:eastAsia="cs-CZ"/>
        </w:rPr>
      </w:pPr>
    </w:p>
    <w:p w14:paraId="2973D6CB" w14:textId="77777777" w:rsidR="0018287F" w:rsidRDefault="0018287F" w:rsidP="0018287F">
      <w:pPr>
        <w:pStyle w:val="Odstavecseseznamem"/>
        <w:spacing w:after="0" w:line="360" w:lineRule="auto"/>
        <w:rPr>
          <w:rFonts w:ascii="Arial" w:hAnsi="Arial" w:cs="Arial"/>
          <w:sz w:val="24"/>
          <w:szCs w:val="24"/>
          <w:lang w:eastAsia="cs-CZ"/>
        </w:rPr>
      </w:pPr>
    </w:p>
    <w:p w14:paraId="117579F3" w14:textId="77777777" w:rsidR="001115FC" w:rsidRPr="00C576C7" w:rsidRDefault="007B1C8E" w:rsidP="00FB6F06">
      <w:pPr>
        <w:spacing w:before="0" w:after="0" w:line="360" w:lineRule="auto"/>
        <w:rPr>
          <w:rFonts w:cs="Arial"/>
          <w:b/>
          <w:u w:val="single"/>
          <w:lang w:eastAsia="cs-CZ"/>
        </w:rPr>
      </w:pPr>
      <w:r w:rsidRPr="00C576C7">
        <w:rPr>
          <w:rFonts w:cs="Arial"/>
          <w:b/>
          <w:u w:val="single"/>
          <w:lang w:eastAsia="cs-CZ"/>
        </w:rPr>
        <w:t>8. Kontakt na zpracovatele RIA</w:t>
      </w:r>
    </w:p>
    <w:p w14:paraId="7DD4CBDD" w14:textId="77777777" w:rsidR="005B4E98" w:rsidRDefault="00511EEA" w:rsidP="00511EEA">
      <w:pPr>
        <w:spacing w:before="0" w:after="0" w:line="360" w:lineRule="auto"/>
        <w:rPr>
          <w:rFonts w:cs="Arial"/>
          <w:lang w:eastAsia="cs-CZ"/>
        </w:rPr>
      </w:pPr>
      <w:r>
        <w:rPr>
          <w:rFonts w:cs="Arial"/>
          <w:lang w:eastAsia="cs-CZ"/>
        </w:rPr>
        <w:t xml:space="preserve">Závěrečnou zprávu RIA pro </w:t>
      </w:r>
      <w:r w:rsidR="0018287F">
        <w:rPr>
          <w:rFonts w:cs="Arial"/>
          <w:lang w:eastAsia="cs-CZ"/>
        </w:rPr>
        <w:t>valorizaci platových tarifů ve stupnici platových tarifů uvedené v příloze č 1 k </w:t>
      </w:r>
      <w:r w:rsidR="0018287F" w:rsidRPr="0018287F">
        <w:rPr>
          <w:rFonts w:cs="Arial"/>
          <w:szCs w:val="20"/>
        </w:rPr>
        <w:t>nařízení vlády č. 341/2017 Sb.</w:t>
      </w:r>
      <w:r>
        <w:rPr>
          <w:rFonts w:cs="Arial"/>
          <w:lang w:eastAsia="cs-CZ"/>
        </w:rPr>
        <w:t xml:space="preserve"> zpracoval:</w:t>
      </w:r>
    </w:p>
    <w:p w14:paraId="78626A22" w14:textId="6E9058F4" w:rsidR="00511EEA" w:rsidRDefault="005B4E98" w:rsidP="00511EEA">
      <w:pPr>
        <w:spacing w:before="0" w:after="0" w:line="360" w:lineRule="auto"/>
        <w:rPr>
          <w:rFonts w:cs="Arial"/>
          <w:lang w:eastAsia="cs-CZ"/>
        </w:rPr>
      </w:pPr>
      <w:r>
        <w:rPr>
          <w:rFonts w:cs="Arial"/>
          <w:lang w:eastAsia="cs-CZ"/>
        </w:rPr>
        <w:t>Ing. Lenka Dufková, odbor pracovněprávní legislativy, oddělení mzdověprávní, tel.: 221 922 272, e-mail: lenka.dufkova@mpsv.cz</w:t>
      </w:r>
    </w:p>
    <w:p w14:paraId="61876574" w14:textId="30D35BD5" w:rsidR="00511EEA" w:rsidRDefault="0018287F" w:rsidP="00511EEA">
      <w:pPr>
        <w:spacing w:before="0" w:line="276" w:lineRule="auto"/>
        <w:rPr>
          <w:rFonts w:cs="Arial"/>
          <w:lang w:eastAsia="cs-CZ"/>
        </w:rPr>
      </w:pPr>
      <w:r>
        <w:rPr>
          <w:rFonts w:cs="Arial"/>
          <w:lang w:eastAsia="cs-CZ"/>
        </w:rPr>
        <w:t>Mgr. Bc. Jaroslav Dolejš</w:t>
      </w:r>
      <w:r w:rsidR="00511EEA">
        <w:rPr>
          <w:rFonts w:cs="Arial"/>
          <w:lang w:eastAsia="cs-CZ"/>
        </w:rPr>
        <w:t>, odbor pracovněprávní legislativy, oddělení mzdověprávní, tel.: 221</w:t>
      </w:r>
      <w:r>
        <w:rPr>
          <w:rFonts w:cs="Arial"/>
          <w:lang w:eastAsia="cs-CZ"/>
        </w:rPr>
        <w:t> </w:t>
      </w:r>
      <w:r w:rsidR="00511EEA">
        <w:rPr>
          <w:rFonts w:cs="Arial"/>
          <w:lang w:eastAsia="cs-CZ"/>
        </w:rPr>
        <w:t>92</w:t>
      </w:r>
      <w:r>
        <w:rPr>
          <w:rFonts w:cs="Arial"/>
          <w:lang w:eastAsia="cs-CZ"/>
        </w:rPr>
        <w:t>2 309</w:t>
      </w:r>
      <w:r w:rsidR="00511EEA">
        <w:rPr>
          <w:rFonts w:cs="Arial"/>
          <w:lang w:eastAsia="cs-CZ"/>
        </w:rPr>
        <w:t xml:space="preserve">, e-mail: </w:t>
      </w:r>
      <w:r w:rsidRPr="0018287F">
        <w:rPr>
          <w:rFonts w:cs="Arial"/>
          <w:lang w:eastAsia="cs-CZ"/>
        </w:rPr>
        <w:t>jaroslav.dolejs@mpsv.cz</w:t>
      </w:r>
      <w:r w:rsidR="00511EEA">
        <w:rPr>
          <w:rFonts w:cs="Arial"/>
          <w:lang w:eastAsia="cs-CZ"/>
        </w:rPr>
        <w:t xml:space="preserve"> </w:t>
      </w:r>
    </w:p>
    <w:p w14:paraId="4CDBDCFA" w14:textId="3032652F" w:rsidR="0055235A" w:rsidRDefault="0055235A" w:rsidP="00FB6F06">
      <w:pPr>
        <w:spacing w:before="0" w:after="0" w:line="360" w:lineRule="auto"/>
        <w:rPr>
          <w:rFonts w:cs="Arial"/>
          <w:lang w:eastAsia="cs-CZ"/>
        </w:rPr>
      </w:pPr>
    </w:p>
    <w:p w14:paraId="18608788" w14:textId="77777777" w:rsidR="00B377EC" w:rsidRDefault="00B377EC" w:rsidP="00FB6F06">
      <w:pPr>
        <w:spacing w:before="0" w:after="0" w:line="360" w:lineRule="auto"/>
        <w:rPr>
          <w:rFonts w:cs="Arial"/>
          <w:lang w:eastAsia="cs-CZ"/>
        </w:rPr>
      </w:pPr>
    </w:p>
    <w:p w14:paraId="29B9468D" w14:textId="3C919EB8" w:rsidR="002C3437" w:rsidRPr="00B80BAE" w:rsidRDefault="00344756" w:rsidP="00FB6F06">
      <w:pPr>
        <w:spacing w:before="0" w:after="0" w:line="360" w:lineRule="auto"/>
        <w:rPr>
          <w:rFonts w:cs="Arial"/>
          <w:lang w:eastAsia="cs-CZ"/>
        </w:rPr>
      </w:pPr>
      <w:r w:rsidRPr="00B80BAE">
        <w:rPr>
          <w:rFonts w:cs="Arial"/>
          <w:lang w:eastAsia="cs-CZ"/>
        </w:rPr>
        <w:t xml:space="preserve">V Praze dne </w:t>
      </w:r>
      <w:r w:rsidR="00B80BAE" w:rsidRPr="00B80BAE">
        <w:rPr>
          <w:rFonts w:cs="Arial"/>
          <w:lang w:eastAsia="cs-CZ"/>
        </w:rPr>
        <w:t>27</w:t>
      </w:r>
      <w:r w:rsidR="002C3437" w:rsidRPr="00B80BAE">
        <w:rPr>
          <w:rFonts w:cs="Arial"/>
          <w:lang w:eastAsia="cs-CZ"/>
        </w:rPr>
        <w:t xml:space="preserve">. </w:t>
      </w:r>
      <w:r w:rsidR="00F1117C" w:rsidRPr="00B80BAE">
        <w:rPr>
          <w:rFonts w:cs="Arial"/>
          <w:lang w:eastAsia="cs-CZ"/>
        </w:rPr>
        <w:t>červ</w:t>
      </w:r>
      <w:r w:rsidR="00DD3427" w:rsidRPr="00B80BAE">
        <w:rPr>
          <w:rFonts w:cs="Arial"/>
          <w:lang w:eastAsia="cs-CZ"/>
        </w:rPr>
        <w:t>ence</w:t>
      </w:r>
      <w:r w:rsidR="002C3437" w:rsidRPr="00B80BAE">
        <w:rPr>
          <w:rFonts w:cs="Arial"/>
          <w:lang w:eastAsia="cs-CZ"/>
        </w:rPr>
        <w:t xml:space="preserve"> 20</w:t>
      </w:r>
      <w:r w:rsidR="004A1256" w:rsidRPr="00B80BAE">
        <w:rPr>
          <w:rFonts w:cs="Arial"/>
          <w:lang w:eastAsia="cs-CZ"/>
        </w:rPr>
        <w:t>2</w:t>
      </w:r>
      <w:r w:rsidR="00B80BAE" w:rsidRPr="00B80BAE">
        <w:rPr>
          <w:rFonts w:cs="Arial"/>
          <w:lang w:eastAsia="cs-CZ"/>
        </w:rPr>
        <w:t>2</w:t>
      </w:r>
    </w:p>
    <w:sectPr w:rsidR="002C3437" w:rsidRPr="00B80BAE" w:rsidSect="002E45E2">
      <w:footerReference w:type="default" r:id="rId8"/>
      <w:headerReference w:type="first" r:id="rId9"/>
      <w:pgSz w:w="11900" w:h="16840"/>
      <w:pgMar w:top="1417" w:right="1417" w:bottom="1417" w:left="1417"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E2F8" w14:textId="77777777" w:rsidR="00807FCF" w:rsidRDefault="00807FCF">
      <w:r>
        <w:separator/>
      </w:r>
    </w:p>
  </w:endnote>
  <w:endnote w:type="continuationSeparator" w:id="0">
    <w:p w14:paraId="39355A4C" w14:textId="77777777" w:rsidR="00807FCF" w:rsidRDefault="0080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711179"/>
      <w:docPartObj>
        <w:docPartGallery w:val="Page Numbers (Bottom of Page)"/>
        <w:docPartUnique/>
      </w:docPartObj>
    </w:sdtPr>
    <w:sdtEndPr/>
    <w:sdtContent>
      <w:p w14:paraId="1DCEDB58" w14:textId="77777777" w:rsidR="004B1E08" w:rsidRDefault="004B1E08">
        <w:pPr>
          <w:pStyle w:val="Zpat"/>
          <w:jc w:val="right"/>
        </w:pPr>
        <w:r>
          <w:fldChar w:fldCharType="begin"/>
        </w:r>
        <w:r>
          <w:instrText>PAGE   \* MERGEFORMAT</w:instrText>
        </w:r>
        <w:r>
          <w:fldChar w:fldCharType="separate"/>
        </w:r>
        <w:r>
          <w:rPr>
            <w:noProof/>
          </w:rPr>
          <w:t>21</w:t>
        </w:r>
        <w:r>
          <w:fldChar w:fldCharType="end"/>
        </w:r>
      </w:p>
    </w:sdtContent>
  </w:sdt>
  <w:p w14:paraId="23C18C39" w14:textId="77777777" w:rsidR="004B1E08" w:rsidRDefault="004B1E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B7DE" w14:textId="77777777" w:rsidR="00807FCF" w:rsidRDefault="00807FCF">
      <w:r>
        <w:separator/>
      </w:r>
    </w:p>
  </w:footnote>
  <w:footnote w:type="continuationSeparator" w:id="0">
    <w:p w14:paraId="67D8CAF2" w14:textId="77777777" w:rsidR="00807FCF" w:rsidRDefault="0080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DCC6" w14:textId="41C46D97" w:rsidR="004B1E08" w:rsidRPr="002E45E2" w:rsidRDefault="00B0212E" w:rsidP="002E45E2">
    <w:pPr>
      <w:tabs>
        <w:tab w:val="left" w:pos="6660"/>
      </w:tabs>
      <w:spacing w:line="240" w:lineRule="auto"/>
      <w:jc w:val="right"/>
      <w:rPr>
        <w:rFonts w:cs="Arial"/>
        <w:b/>
        <w:bCs/>
      </w:rPr>
    </w:pPr>
    <w:r w:rsidRPr="003C7CCA">
      <w:rPr>
        <w:rFonts w:eastAsia="Calibri" w:cs="Arial"/>
      </w:rPr>
      <w:t>V</w:t>
    </w:r>
    <w:r w:rsidR="00CE4797">
      <w:rPr>
        <w:rFonts w:eastAsia="Calibri" w:cs="Arial"/>
      </w:rPr>
      <w:t>I</w:t>
    </w:r>
    <w:r w:rsidRPr="003C7CCA">
      <w:rPr>
        <w:rFonts w:eastAsia="Calibri"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E34"/>
    <w:multiLevelType w:val="hybridMultilevel"/>
    <w:tmpl w:val="D0CE231C"/>
    <w:lvl w:ilvl="0" w:tplc="0986A486">
      <w:start w:val="1"/>
      <w:numFmt w:val="bullet"/>
      <w:lvlText w:val=""/>
      <w:lvlJc w:val="left"/>
      <w:pPr>
        <w:ind w:left="360" w:hanging="360"/>
      </w:pPr>
      <w:rPr>
        <w:rFonts w:ascii="Symbol" w:hAnsi="Symbol" w:hint="default"/>
        <w:b/>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9A6350"/>
    <w:multiLevelType w:val="hybridMultilevel"/>
    <w:tmpl w:val="64C2E40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3D3DEE"/>
    <w:multiLevelType w:val="hybridMultilevel"/>
    <w:tmpl w:val="0B0A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65DCE"/>
    <w:multiLevelType w:val="hybridMultilevel"/>
    <w:tmpl w:val="0226C4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FA4B20"/>
    <w:multiLevelType w:val="hybridMultilevel"/>
    <w:tmpl w:val="907E9EB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B57E0A"/>
    <w:multiLevelType w:val="hybridMultilevel"/>
    <w:tmpl w:val="C4E2C41A"/>
    <w:lvl w:ilvl="0" w:tplc="C0840216">
      <w:start w:val="1"/>
      <w:numFmt w:val="bullet"/>
      <w:pStyle w:val="Barevnseznamzvraznn1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0AF1"/>
    <w:multiLevelType w:val="hybridMultilevel"/>
    <w:tmpl w:val="FE84B8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CF40A1"/>
    <w:multiLevelType w:val="hybridMultilevel"/>
    <w:tmpl w:val="681A1E5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B09AE"/>
    <w:multiLevelType w:val="hybridMultilevel"/>
    <w:tmpl w:val="129AF3B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C76287"/>
    <w:multiLevelType w:val="hybridMultilevel"/>
    <w:tmpl w:val="6032F6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1C377B"/>
    <w:multiLevelType w:val="hybridMultilevel"/>
    <w:tmpl w:val="75BC48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180268"/>
    <w:multiLevelType w:val="hybridMultilevel"/>
    <w:tmpl w:val="E3724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B6356"/>
    <w:multiLevelType w:val="hybridMultilevel"/>
    <w:tmpl w:val="8EE6ABE6"/>
    <w:lvl w:ilvl="0" w:tplc="08090001">
      <w:start w:val="1"/>
      <w:numFmt w:val="bullet"/>
      <w:pStyle w:val="odrkyodsazen2"/>
      <w:lvlText w:val=""/>
      <w:lvlJc w:val="left"/>
      <w:pPr>
        <w:tabs>
          <w:tab w:val="num" w:pos="511"/>
        </w:tabs>
        <w:ind w:left="511" w:hanging="511"/>
      </w:pPr>
      <w:rPr>
        <w:rFonts w:ascii="Wingdings" w:hAnsi="Wingdings" w:cs="Times New Roman"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B2243"/>
    <w:multiLevelType w:val="hybridMultilevel"/>
    <w:tmpl w:val="5622EEF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A90E8D"/>
    <w:multiLevelType w:val="hybridMultilevel"/>
    <w:tmpl w:val="F2E873E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D3176A"/>
    <w:multiLevelType w:val="hybridMultilevel"/>
    <w:tmpl w:val="EF04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D06C8"/>
    <w:multiLevelType w:val="hybridMultilevel"/>
    <w:tmpl w:val="D26C1D2E"/>
    <w:lvl w:ilvl="0" w:tplc="0986A486">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C2741D"/>
    <w:multiLevelType w:val="hybridMultilevel"/>
    <w:tmpl w:val="9D9E648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7123E6"/>
    <w:multiLevelType w:val="hybridMultilevel"/>
    <w:tmpl w:val="F4B685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791FC0"/>
    <w:multiLevelType w:val="hybridMultilevel"/>
    <w:tmpl w:val="83E46B5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F06D47"/>
    <w:multiLevelType w:val="multilevel"/>
    <w:tmpl w:val="D4D4757A"/>
    <w:lvl w:ilvl="0">
      <w:start w:val="1"/>
      <w:numFmt w:val="decimal"/>
      <w:pStyle w:val="Nadpis1"/>
      <w:lvlText w:val="%1."/>
      <w:lvlJc w:val="left"/>
      <w:pPr>
        <w:ind w:left="2204"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860"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numFmt w:val="none"/>
      <w:pStyle w:val="Nadpis4"/>
      <w:lvlText w:val=""/>
      <w:lvlJc w:val="left"/>
      <w:pPr>
        <w:tabs>
          <w:tab w:val="num" w:pos="360"/>
        </w:tabs>
        <w:ind w:left="0" w:firstLine="0"/>
      </w:pPr>
      <w:rPr>
        <w:rFonts w:hint="default"/>
      </w:rPr>
    </w:lvl>
    <w:lvl w:ilvl="4">
      <w:numFmt w:val="decimal"/>
      <w:pStyle w:val="Nadpis5"/>
      <w:lvlText w:val=""/>
      <w:lvlJc w:val="left"/>
      <w:pPr>
        <w:ind w:left="0" w:firstLine="0"/>
      </w:pPr>
      <w:rPr>
        <w:rFonts w:hint="default"/>
      </w:rPr>
    </w:lvl>
    <w:lvl w:ilvl="5">
      <w:numFmt w:val="decimal"/>
      <w:pStyle w:val="Nadpis6"/>
      <w:lvlText w:val="ЉЉ"/>
      <w:lvlJc w:val="left"/>
      <w:pPr>
        <w:ind w:left="0" w:firstLine="0"/>
      </w:pPr>
      <w:rPr>
        <w:rFonts w:hint="default"/>
      </w:rPr>
    </w:lvl>
    <w:lvl w:ilvl="6">
      <w:numFmt w:val="none"/>
      <w:pStyle w:val="Nadpis7"/>
      <w:lvlText w:val=""/>
      <w:lvlJc w:val="left"/>
      <w:pPr>
        <w:tabs>
          <w:tab w:val="num" w:pos="360"/>
        </w:tabs>
        <w:ind w:left="0" w:firstLine="0"/>
      </w:pPr>
      <w:rPr>
        <w:rFonts w:hint="default"/>
      </w:rPr>
    </w:lvl>
    <w:lvl w:ilvl="7">
      <w:numFmt w:val="decimal"/>
      <w:pStyle w:val="Nadpis8"/>
      <w:lvlText w:val=""/>
      <w:lvlJc w:val="left"/>
      <w:pPr>
        <w:ind w:left="0" w:firstLine="0"/>
      </w:pPr>
      <w:rPr>
        <w:rFonts w:hint="default"/>
      </w:rPr>
    </w:lvl>
    <w:lvl w:ilvl="8">
      <w:numFmt w:val="decimal"/>
      <w:pStyle w:val="Nadpis9"/>
      <w:lvlText w:val="ࠐༀᄀ帀怀漀(梇䢈ᠲ"/>
      <w:lvlJc w:val="left"/>
      <w:pPr>
        <w:ind w:left="0" w:firstLine="0"/>
      </w:pPr>
      <w:rPr>
        <w:rFonts w:hint="default"/>
      </w:rPr>
    </w:lvl>
  </w:abstractNum>
  <w:abstractNum w:abstractNumId="21" w15:restartNumberingAfterBreak="0">
    <w:nsid w:val="43957B38"/>
    <w:multiLevelType w:val="multilevel"/>
    <w:tmpl w:val="36A6F27C"/>
    <w:lvl w:ilvl="0">
      <w:numFmt w:val="none"/>
      <w:lvlText w:val=""/>
      <w:lvlJc w:val="left"/>
      <w:pPr>
        <w:tabs>
          <w:tab w:val="num" w:pos="360"/>
        </w:tabs>
      </w:pPr>
    </w:lvl>
    <w:lvl w:ilvl="1">
      <w:numFmt w:val="none"/>
      <w:pStyle w:val="Styl2"/>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15138"/>
    <w:multiLevelType w:val="hybridMultilevel"/>
    <w:tmpl w:val="31FE241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992D58"/>
    <w:multiLevelType w:val="hybridMultilevel"/>
    <w:tmpl w:val="9DC055C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1838B0"/>
    <w:multiLevelType w:val="hybridMultilevel"/>
    <w:tmpl w:val="3946A3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D0F77"/>
    <w:multiLevelType w:val="hybridMultilevel"/>
    <w:tmpl w:val="E326C7C0"/>
    <w:lvl w:ilvl="0" w:tplc="0986A486">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EB0215"/>
    <w:multiLevelType w:val="hybridMultilevel"/>
    <w:tmpl w:val="011871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901406"/>
    <w:multiLevelType w:val="hybridMultilevel"/>
    <w:tmpl w:val="C74C24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9B5509"/>
    <w:multiLevelType w:val="hybridMultilevel"/>
    <w:tmpl w:val="3864D51A"/>
    <w:lvl w:ilvl="0" w:tplc="DED2BB18">
      <w:start w:val="1"/>
      <w:numFmt w:val="lowerLetter"/>
      <w:lvlText w:val="%1)"/>
      <w:lvlJc w:val="left"/>
      <w:pPr>
        <w:tabs>
          <w:tab w:val="num" w:pos="720"/>
        </w:tabs>
        <w:ind w:left="720" w:hanging="360"/>
      </w:pPr>
      <w:rPr>
        <w:b w:val="0"/>
        <w:bCs w:val="0"/>
      </w:rPr>
    </w:lvl>
    <w:lvl w:ilvl="1" w:tplc="04050019">
      <w:start w:val="1"/>
      <w:numFmt w:val="lowerLetter"/>
      <w:lvlText w:val="%2."/>
      <w:lvlJc w:val="left"/>
      <w:pPr>
        <w:tabs>
          <w:tab w:val="num" w:pos="1440"/>
        </w:tabs>
        <w:ind w:left="1440" w:hanging="360"/>
      </w:pPr>
    </w:lvl>
    <w:lvl w:ilvl="2" w:tplc="4EE884B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C65AC5"/>
    <w:multiLevelType w:val="hybridMultilevel"/>
    <w:tmpl w:val="F6085B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68381C"/>
    <w:multiLevelType w:val="hybridMultilevel"/>
    <w:tmpl w:val="793695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50762D"/>
    <w:multiLevelType w:val="hybridMultilevel"/>
    <w:tmpl w:val="4844A50E"/>
    <w:lvl w:ilvl="0" w:tplc="8730B36C">
      <w:start w:val="1"/>
      <w:numFmt w:val="lowerLetter"/>
      <w:lvlText w:val="%1)"/>
      <w:lvlJc w:val="left"/>
      <w:pPr>
        <w:tabs>
          <w:tab w:val="num" w:pos="720"/>
        </w:tabs>
        <w:ind w:left="720" w:hanging="360"/>
      </w:pPr>
      <w:rPr>
        <w:rFonts w:ascii="Arial" w:hAnsi="Arial" w:cs="Aria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B448EC"/>
    <w:multiLevelType w:val="hybridMultilevel"/>
    <w:tmpl w:val="AF609BFA"/>
    <w:lvl w:ilvl="0" w:tplc="0986A486">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DC7246"/>
    <w:multiLevelType w:val="hybridMultilevel"/>
    <w:tmpl w:val="5A2CCAC2"/>
    <w:lvl w:ilvl="0" w:tplc="0986A486">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E8341F"/>
    <w:multiLevelType w:val="hybridMultilevel"/>
    <w:tmpl w:val="90D83E4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989082A"/>
    <w:multiLevelType w:val="hybridMultilevel"/>
    <w:tmpl w:val="98AED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B769A5"/>
    <w:multiLevelType w:val="hybridMultilevel"/>
    <w:tmpl w:val="3522BB9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082FD7"/>
    <w:multiLevelType w:val="hybridMultilevel"/>
    <w:tmpl w:val="5C4E9B9A"/>
    <w:lvl w:ilvl="0" w:tplc="57E2D964">
      <w:start w:val="3"/>
      <w:numFmt w:val="bullet"/>
      <w:lvlText w:val=""/>
      <w:lvlJc w:val="left"/>
      <w:pPr>
        <w:ind w:left="555" w:hanging="360"/>
      </w:pPr>
      <w:rPr>
        <w:rFonts w:ascii="Symbol" w:eastAsia="MS Mincho" w:hAnsi="Symbol" w:cs="Arial" w:hint="default"/>
      </w:rPr>
    </w:lvl>
    <w:lvl w:ilvl="1" w:tplc="04050003" w:tentative="1">
      <w:start w:val="1"/>
      <w:numFmt w:val="bullet"/>
      <w:lvlText w:val="o"/>
      <w:lvlJc w:val="left"/>
      <w:pPr>
        <w:ind w:left="1275" w:hanging="360"/>
      </w:pPr>
      <w:rPr>
        <w:rFonts w:ascii="Courier New" w:hAnsi="Courier New" w:cs="Courier New" w:hint="default"/>
      </w:rPr>
    </w:lvl>
    <w:lvl w:ilvl="2" w:tplc="04050005" w:tentative="1">
      <w:start w:val="1"/>
      <w:numFmt w:val="bullet"/>
      <w:lvlText w:val=""/>
      <w:lvlJc w:val="left"/>
      <w:pPr>
        <w:ind w:left="1995" w:hanging="360"/>
      </w:pPr>
      <w:rPr>
        <w:rFonts w:ascii="Wingdings" w:hAnsi="Wingdings" w:hint="default"/>
      </w:rPr>
    </w:lvl>
    <w:lvl w:ilvl="3" w:tplc="04050001" w:tentative="1">
      <w:start w:val="1"/>
      <w:numFmt w:val="bullet"/>
      <w:lvlText w:val=""/>
      <w:lvlJc w:val="left"/>
      <w:pPr>
        <w:ind w:left="2715" w:hanging="360"/>
      </w:pPr>
      <w:rPr>
        <w:rFonts w:ascii="Symbol" w:hAnsi="Symbol" w:hint="default"/>
      </w:rPr>
    </w:lvl>
    <w:lvl w:ilvl="4" w:tplc="04050003" w:tentative="1">
      <w:start w:val="1"/>
      <w:numFmt w:val="bullet"/>
      <w:lvlText w:val="o"/>
      <w:lvlJc w:val="left"/>
      <w:pPr>
        <w:ind w:left="3435" w:hanging="360"/>
      </w:pPr>
      <w:rPr>
        <w:rFonts w:ascii="Courier New" w:hAnsi="Courier New" w:cs="Courier New" w:hint="default"/>
      </w:rPr>
    </w:lvl>
    <w:lvl w:ilvl="5" w:tplc="04050005" w:tentative="1">
      <w:start w:val="1"/>
      <w:numFmt w:val="bullet"/>
      <w:lvlText w:val=""/>
      <w:lvlJc w:val="left"/>
      <w:pPr>
        <w:ind w:left="4155" w:hanging="360"/>
      </w:pPr>
      <w:rPr>
        <w:rFonts w:ascii="Wingdings" w:hAnsi="Wingdings" w:hint="default"/>
      </w:rPr>
    </w:lvl>
    <w:lvl w:ilvl="6" w:tplc="04050001" w:tentative="1">
      <w:start w:val="1"/>
      <w:numFmt w:val="bullet"/>
      <w:lvlText w:val=""/>
      <w:lvlJc w:val="left"/>
      <w:pPr>
        <w:ind w:left="4875" w:hanging="360"/>
      </w:pPr>
      <w:rPr>
        <w:rFonts w:ascii="Symbol" w:hAnsi="Symbol" w:hint="default"/>
      </w:rPr>
    </w:lvl>
    <w:lvl w:ilvl="7" w:tplc="04050003" w:tentative="1">
      <w:start w:val="1"/>
      <w:numFmt w:val="bullet"/>
      <w:lvlText w:val="o"/>
      <w:lvlJc w:val="left"/>
      <w:pPr>
        <w:ind w:left="5595" w:hanging="360"/>
      </w:pPr>
      <w:rPr>
        <w:rFonts w:ascii="Courier New" w:hAnsi="Courier New" w:cs="Courier New" w:hint="default"/>
      </w:rPr>
    </w:lvl>
    <w:lvl w:ilvl="8" w:tplc="04050005" w:tentative="1">
      <w:start w:val="1"/>
      <w:numFmt w:val="bullet"/>
      <w:lvlText w:val=""/>
      <w:lvlJc w:val="left"/>
      <w:pPr>
        <w:ind w:left="6315" w:hanging="360"/>
      </w:pPr>
      <w:rPr>
        <w:rFonts w:ascii="Wingdings" w:hAnsi="Wingdings" w:hint="default"/>
      </w:rPr>
    </w:lvl>
  </w:abstractNum>
  <w:abstractNum w:abstractNumId="38" w15:restartNumberingAfterBreak="0">
    <w:nsid w:val="6FE158F0"/>
    <w:multiLevelType w:val="hybridMultilevel"/>
    <w:tmpl w:val="57DCF27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FFD0B04"/>
    <w:multiLevelType w:val="hybridMultilevel"/>
    <w:tmpl w:val="A620C7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E1013F"/>
    <w:multiLevelType w:val="hybridMultilevel"/>
    <w:tmpl w:val="E3724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732804"/>
    <w:multiLevelType w:val="hybridMultilevel"/>
    <w:tmpl w:val="9E5497D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5"/>
  </w:num>
  <w:num w:numId="3">
    <w:abstractNumId w:val="21"/>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771753216"/>
    </w:lvlOverride>
    <w:lvlOverride w:ilvl="7">
      <w:startOverride w:val="118492416"/>
    </w:lvlOverride>
    <w:lvlOverride w:ilvl="8"/>
  </w:num>
  <w:num w:numId="6">
    <w:abstractNumId w:val="2"/>
  </w:num>
  <w:num w:numId="7">
    <w:abstractNumId w:val="15"/>
  </w:num>
  <w:num w:numId="8">
    <w:abstractNumId w:val="24"/>
  </w:num>
  <w:num w:numId="9">
    <w:abstractNumId w:val="1"/>
  </w:num>
  <w:num w:numId="10">
    <w:abstractNumId w:val="8"/>
  </w:num>
  <w:num w:numId="11">
    <w:abstractNumId w:val="28"/>
  </w:num>
  <w:num w:numId="12">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6"/>
  </w:num>
  <w:num w:numId="14">
    <w:abstractNumId w:val="31"/>
  </w:num>
  <w:num w:numId="15">
    <w:abstractNumId w:val="3"/>
  </w:num>
  <w:num w:numId="16">
    <w:abstractNumId w:val="22"/>
  </w:num>
  <w:num w:numId="17">
    <w:abstractNumId w:val="41"/>
  </w:num>
  <w:num w:numId="18">
    <w:abstractNumId w:val="7"/>
  </w:num>
  <w:num w:numId="19">
    <w:abstractNumId w:val="13"/>
  </w:num>
  <w:num w:numId="20">
    <w:abstractNumId w:val="23"/>
  </w:num>
  <w:num w:numId="21">
    <w:abstractNumId w:val="38"/>
  </w:num>
  <w:num w:numId="22">
    <w:abstractNumId w:val="4"/>
  </w:num>
  <w:num w:numId="23">
    <w:abstractNumId w:val="19"/>
  </w:num>
  <w:num w:numId="24">
    <w:abstractNumId w:val="14"/>
  </w:num>
  <w:num w:numId="25">
    <w:abstractNumId w:val="10"/>
  </w:num>
  <w:num w:numId="26">
    <w:abstractNumId w:val="29"/>
  </w:num>
  <w:num w:numId="27">
    <w:abstractNumId w:val="17"/>
  </w:num>
  <w:num w:numId="28">
    <w:abstractNumId w:val="36"/>
  </w:num>
  <w:num w:numId="29">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35"/>
  </w:num>
  <w:num w:numId="31">
    <w:abstractNumId w:val="20"/>
  </w:num>
  <w:num w:numId="32">
    <w:abstractNumId w:val="20"/>
  </w:num>
  <w:num w:numId="33">
    <w:abstractNumId w:val="20"/>
  </w:num>
  <w:num w:numId="34">
    <w:abstractNumId w:val="0"/>
  </w:num>
  <w:num w:numId="35">
    <w:abstractNumId w:val="32"/>
  </w:num>
  <w:num w:numId="36">
    <w:abstractNumId w:val="25"/>
  </w:num>
  <w:num w:numId="37">
    <w:abstractNumId w:val="11"/>
  </w:num>
  <w:num w:numId="38">
    <w:abstractNumId w:val="40"/>
  </w:num>
  <w:num w:numId="39">
    <w:abstractNumId w:val="16"/>
  </w:num>
  <w:num w:numId="40">
    <w:abstractNumId w:val="33"/>
  </w:num>
  <w:num w:numId="41">
    <w:abstractNumId w:val="30"/>
  </w:num>
  <w:num w:numId="42">
    <w:abstractNumId w:val="34"/>
  </w:num>
  <w:num w:numId="43">
    <w:abstractNumId w:val="18"/>
  </w:num>
  <w:num w:numId="44">
    <w:abstractNumId w:val="9"/>
  </w:num>
  <w:num w:numId="45">
    <w:abstractNumId w:val="39"/>
  </w:num>
  <w:num w:numId="46">
    <w:abstractNumId w:val="26"/>
  </w:num>
  <w:num w:numId="47">
    <w:abstractNumId w:val="27"/>
  </w:num>
  <w:num w:numId="48">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9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9A"/>
    <w:rsid w:val="00000B7E"/>
    <w:rsid w:val="00007A07"/>
    <w:rsid w:val="000138D3"/>
    <w:rsid w:val="00015967"/>
    <w:rsid w:val="0001648B"/>
    <w:rsid w:val="00016776"/>
    <w:rsid w:val="00017241"/>
    <w:rsid w:val="00017BDC"/>
    <w:rsid w:val="000254BB"/>
    <w:rsid w:val="00027889"/>
    <w:rsid w:val="000305E5"/>
    <w:rsid w:val="0003403E"/>
    <w:rsid w:val="00041CF4"/>
    <w:rsid w:val="00042536"/>
    <w:rsid w:val="00043109"/>
    <w:rsid w:val="0005036C"/>
    <w:rsid w:val="00055484"/>
    <w:rsid w:val="0005600F"/>
    <w:rsid w:val="000600B8"/>
    <w:rsid w:val="00060C2B"/>
    <w:rsid w:val="00060CF8"/>
    <w:rsid w:val="00062052"/>
    <w:rsid w:val="0006246F"/>
    <w:rsid w:val="000638C2"/>
    <w:rsid w:val="00063BAC"/>
    <w:rsid w:val="0007270E"/>
    <w:rsid w:val="00075CC6"/>
    <w:rsid w:val="00080BC4"/>
    <w:rsid w:val="00085473"/>
    <w:rsid w:val="00090254"/>
    <w:rsid w:val="00092DCC"/>
    <w:rsid w:val="00095DE7"/>
    <w:rsid w:val="00096A75"/>
    <w:rsid w:val="000A0BBB"/>
    <w:rsid w:val="000A0DAB"/>
    <w:rsid w:val="000A2121"/>
    <w:rsid w:val="000A3BB8"/>
    <w:rsid w:val="000B6338"/>
    <w:rsid w:val="000B6C71"/>
    <w:rsid w:val="000B7BDC"/>
    <w:rsid w:val="000C0178"/>
    <w:rsid w:val="000C4BD6"/>
    <w:rsid w:val="000C7E42"/>
    <w:rsid w:val="000D240A"/>
    <w:rsid w:val="000D2E47"/>
    <w:rsid w:val="000D4D9D"/>
    <w:rsid w:val="000D5F39"/>
    <w:rsid w:val="000E3425"/>
    <w:rsid w:val="000E41BB"/>
    <w:rsid w:val="000E5896"/>
    <w:rsid w:val="000E5CC5"/>
    <w:rsid w:val="000E7D8F"/>
    <w:rsid w:val="000F06C7"/>
    <w:rsid w:val="000F4124"/>
    <w:rsid w:val="000F4FDE"/>
    <w:rsid w:val="001004AD"/>
    <w:rsid w:val="001054CB"/>
    <w:rsid w:val="00107C05"/>
    <w:rsid w:val="0011016A"/>
    <w:rsid w:val="001115FC"/>
    <w:rsid w:val="0011390E"/>
    <w:rsid w:val="00113BD0"/>
    <w:rsid w:val="00116428"/>
    <w:rsid w:val="0011653B"/>
    <w:rsid w:val="001175C4"/>
    <w:rsid w:val="00123CD6"/>
    <w:rsid w:val="001265EA"/>
    <w:rsid w:val="001276E3"/>
    <w:rsid w:val="0013106C"/>
    <w:rsid w:val="00133E5D"/>
    <w:rsid w:val="00140461"/>
    <w:rsid w:val="00141D32"/>
    <w:rsid w:val="00142E79"/>
    <w:rsid w:val="001431E9"/>
    <w:rsid w:val="0014634E"/>
    <w:rsid w:val="00151C7F"/>
    <w:rsid w:val="001537C2"/>
    <w:rsid w:val="00157E92"/>
    <w:rsid w:val="001631FC"/>
    <w:rsid w:val="0016388C"/>
    <w:rsid w:val="00164822"/>
    <w:rsid w:val="00166323"/>
    <w:rsid w:val="0016690E"/>
    <w:rsid w:val="00167520"/>
    <w:rsid w:val="001703BB"/>
    <w:rsid w:val="0017264B"/>
    <w:rsid w:val="0017287B"/>
    <w:rsid w:val="00172EAE"/>
    <w:rsid w:val="00175189"/>
    <w:rsid w:val="00175BB4"/>
    <w:rsid w:val="0018193D"/>
    <w:rsid w:val="0018287F"/>
    <w:rsid w:val="00182B67"/>
    <w:rsid w:val="001874D5"/>
    <w:rsid w:val="0019190F"/>
    <w:rsid w:val="00191AE5"/>
    <w:rsid w:val="00192853"/>
    <w:rsid w:val="00193A09"/>
    <w:rsid w:val="001A14E4"/>
    <w:rsid w:val="001A2F41"/>
    <w:rsid w:val="001A5CC8"/>
    <w:rsid w:val="001B1C1B"/>
    <w:rsid w:val="001B45BA"/>
    <w:rsid w:val="001B4C88"/>
    <w:rsid w:val="001C21DC"/>
    <w:rsid w:val="001C255A"/>
    <w:rsid w:val="001C2E0F"/>
    <w:rsid w:val="001C50D4"/>
    <w:rsid w:val="001C7C3E"/>
    <w:rsid w:val="001D010C"/>
    <w:rsid w:val="001D0F4B"/>
    <w:rsid w:val="001D2667"/>
    <w:rsid w:val="001D5509"/>
    <w:rsid w:val="001D76E7"/>
    <w:rsid w:val="001E2A6A"/>
    <w:rsid w:val="001E4EC1"/>
    <w:rsid w:val="001E5A36"/>
    <w:rsid w:val="001E61CE"/>
    <w:rsid w:val="001F05B3"/>
    <w:rsid w:val="001F50E4"/>
    <w:rsid w:val="001F62D5"/>
    <w:rsid w:val="001F6597"/>
    <w:rsid w:val="001F6DE2"/>
    <w:rsid w:val="002005C1"/>
    <w:rsid w:val="00200821"/>
    <w:rsid w:val="00205F5E"/>
    <w:rsid w:val="00212735"/>
    <w:rsid w:val="002134EE"/>
    <w:rsid w:val="0022062D"/>
    <w:rsid w:val="0022355E"/>
    <w:rsid w:val="002256A7"/>
    <w:rsid w:val="00231694"/>
    <w:rsid w:val="00233137"/>
    <w:rsid w:val="00237B47"/>
    <w:rsid w:val="00241A31"/>
    <w:rsid w:val="0024419F"/>
    <w:rsid w:val="002451EB"/>
    <w:rsid w:val="00257FDC"/>
    <w:rsid w:val="0026064A"/>
    <w:rsid w:val="00263B1B"/>
    <w:rsid w:val="00265074"/>
    <w:rsid w:val="00266D23"/>
    <w:rsid w:val="00273669"/>
    <w:rsid w:val="002764FA"/>
    <w:rsid w:val="00277A5F"/>
    <w:rsid w:val="00281334"/>
    <w:rsid w:val="0028445F"/>
    <w:rsid w:val="00284C5D"/>
    <w:rsid w:val="002916D6"/>
    <w:rsid w:val="002928E3"/>
    <w:rsid w:val="00292EE3"/>
    <w:rsid w:val="00296E77"/>
    <w:rsid w:val="00297C4A"/>
    <w:rsid w:val="002A0CA4"/>
    <w:rsid w:val="002A16A6"/>
    <w:rsid w:val="002A3A86"/>
    <w:rsid w:val="002B156B"/>
    <w:rsid w:val="002C09FA"/>
    <w:rsid w:val="002C2030"/>
    <w:rsid w:val="002C3437"/>
    <w:rsid w:val="002C3ECF"/>
    <w:rsid w:val="002C4411"/>
    <w:rsid w:val="002C631B"/>
    <w:rsid w:val="002D3BAC"/>
    <w:rsid w:val="002D5001"/>
    <w:rsid w:val="002D6092"/>
    <w:rsid w:val="002D70F6"/>
    <w:rsid w:val="002E04E7"/>
    <w:rsid w:val="002E0D84"/>
    <w:rsid w:val="002E0FD3"/>
    <w:rsid w:val="002E45E2"/>
    <w:rsid w:val="002E4722"/>
    <w:rsid w:val="002F0DEC"/>
    <w:rsid w:val="002F518F"/>
    <w:rsid w:val="002F6F16"/>
    <w:rsid w:val="002F7FEC"/>
    <w:rsid w:val="00300AD1"/>
    <w:rsid w:val="00300EF5"/>
    <w:rsid w:val="003031E9"/>
    <w:rsid w:val="00306203"/>
    <w:rsid w:val="003130D3"/>
    <w:rsid w:val="00314C7E"/>
    <w:rsid w:val="00320A65"/>
    <w:rsid w:val="0032260B"/>
    <w:rsid w:val="00323687"/>
    <w:rsid w:val="00324258"/>
    <w:rsid w:val="00325254"/>
    <w:rsid w:val="00331DCE"/>
    <w:rsid w:val="00333DD3"/>
    <w:rsid w:val="0033519D"/>
    <w:rsid w:val="00336760"/>
    <w:rsid w:val="00337773"/>
    <w:rsid w:val="00342B0D"/>
    <w:rsid w:val="003432EC"/>
    <w:rsid w:val="00343C7B"/>
    <w:rsid w:val="00344756"/>
    <w:rsid w:val="00353D5B"/>
    <w:rsid w:val="00356D12"/>
    <w:rsid w:val="00357D39"/>
    <w:rsid w:val="0036219A"/>
    <w:rsid w:val="00362B3F"/>
    <w:rsid w:val="00366A02"/>
    <w:rsid w:val="003726D4"/>
    <w:rsid w:val="00377D53"/>
    <w:rsid w:val="00380CFC"/>
    <w:rsid w:val="0038110C"/>
    <w:rsid w:val="00381949"/>
    <w:rsid w:val="00390441"/>
    <w:rsid w:val="003909BF"/>
    <w:rsid w:val="00393C93"/>
    <w:rsid w:val="003A34CB"/>
    <w:rsid w:val="003A46B1"/>
    <w:rsid w:val="003A4891"/>
    <w:rsid w:val="003A6744"/>
    <w:rsid w:val="003B0087"/>
    <w:rsid w:val="003B1525"/>
    <w:rsid w:val="003B167F"/>
    <w:rsid w:val="003B4FAB"/>
    <w:rsid w:val="003B4FB1"/>
    <w:rsid w:val="003B629D"/>
    <w:rsid w:val="003B724D"/>
    <w:rsid w:val="003B76DB"/>
    <w:rsid w:val="003C3F10"/>
    <w:rsid w:val="003C49E4"/>
    <w:rsid w:val="003C5699"/>
    <w:rsid w:val="003D039D"/>
    <w:rsid w:val="003D44E9"/>
    <w:rsid w:val="003E0555"/>
    <w:rsid w:val="003F0BFB"/>
    <w:rsid w:val="00400233"/>
    <w:rsid w:val="00400894"/>
    <w:rsid w:val="00404A76"/>
    <w:rsid w:val="00405714"/>
    <w:rsid w:val="00405A2B"/>
    <w:rsid w:val="004066CF"/>
    <w:rsid w:val="00407797"/>
    <w:rsid w:val="00407AB3"/>
    <w:rsid w:val="00410462"/>
    <w:rsid w:val="00413DD5"/>
    <w:rsid w:val="00421776"/>
    <w:rsid w:val="00421C55"/>
    <w:rsid w:val="00422C63"/>
    <w:rsid w:val="0042641B"/>
    <w:rsid w:val="00433BB4"/>
    <w:rsid w:val="0044030C"/>
    <w:rsid w:val="00447C8F"/>
    <w:rsid w:val="004558A0"/>
    <w:rsid w:val="00456D96"/>
    <w:rsid w:val="0045760C"/>
    <w:rsid w:val="00461EC2"/>
    <w:rsid w:val="00465E4E"/>
    <w:rsid w:val="00467526"/>
    <w:rsid w:val="004723F9"/>
    <w:rsid w:val="00476FFD"/>
    <w:rsid w:val="004775A1"/>
    <w:rsid w:val="004908B2"/>
    <w:rsid w:val="004937B9"/>
    <w:rsid w:val="004A1256"/>
    <w:rsid w:val="004B1E08"/>
    <w:rsid w:val="004B5768"/>
    <w:rsid w:val="004B6601"/>
    <w:rsid w:val="004B6870"/>
    <w:rsid w:val="004B6BCA"/>
    <w:rsid w:val="004B7D2A"/>
    <w:rsid w:val="004C29DF"/>
    <w:rsid w:val="004C624E"/>
    <w:rsid w:val="004C6381"/>
    <w:rsid w:val="004C6588"/>
    <w:rsid w:val="004E6060"/>
    <w:rsid w:val="004E6927"/>
    <w:rsid w:val="005004B6"/>
    <w:rsid w:val="00500E5F"/>
    <w:rsid w:val="005020B2"/>
    <w:rsid w:val="00507FA9"/>
    <w:rsid w:val="00510312"/>
    <w:rsid w:val="00511EEA"/>
    <w:rsid w:val="00517680"/>
    <w:rsid w:val="00520E62"/>
    <w:rsid w:val="005230F1"/>
    <w:rsid w:val="005232F7"/>
    <w:rsid w:val="00525724"/>
    <w:rsid w:val="0052681B"/>
    <w:rsid w:val="005273EA"/>
    <w:rsid w:val="00532318"/>
    <w:rsid w:val="00532E79"/>
    <w:rsid w:val="0053304A"/>
    <w:rsid w:val="00533E1A"/>
    <w:rsid w:val="005341AC"/>
    <w:rsid w:val="0053430E"/>
    <w:rsid w:val="005349F2"/>
    <w:rsid w:val="00540C63"/>
    <w:rsid w:val="00542926"/>
    <w:rsid w:val="0054401A"/>
    <w:rsid w:val="00547A7E"/>
    <w:rsid w:val="00551842"/>
    <w:rsid w:val="0055235A"/>
    <w:rsid w:val="00553BD1"/>
    <w:rsid w:val="0055468F"/>
    <w:rsid w:val="00557867"/>
    <w:rsid w:val="00562450"/>
    <w:rsid w:val="00562F1B"/>
    <w:rsid w:val="00567E8A"/>
    <w:rsid w:val="00570649"/>
    <w:rsid w:val="0057173D"/>
    <w:rsid w:val="0057181B"/>
    <w:rsid w:val="00574ABC"/>
    <w:rsid w:val="005750E8"/>
    <w:rsid w:val="005752A1"/>
    <w:rsid w:val="0057757E"/>
    <w:rsid w:val="00580330"/>
    <w:rsid w:val="0058547A"/>
    <w:rsid w:val="00590084"/>
    <w:rsid w:val="005919C7"/>
    <w:rsid w:val="00593E1E"/>
    <w:rsid w:val="005977F9"/>
    <w:rsid w:val="005A2589"/>
    <w:rsid w:val="005A3614"/>
    <w:rsid w:val="005A464A"/>
    <w:rsid w:val="005A6FF0"/>
    <w:rsid w:val="005B179C"/>
    <w:rsid w:val="005B2328"/>
    <w:rsid w:val="005B4CE6"/>
    <w:rsid w:val="005B4E98"/>
    <w:rsid w:val="005B6493"/>
    <w:rsid w:val="005B678E"/>
    <w:rsid w:val="005C227D"/>
    <w:rsid w:val="005C4EE6"/>
    <w:rsid w:val="005C5B8E"/>
    <w:rsid w:val="005C6F14"/>
    <w:rsid w:val="005C78DB"/>
    <w:rsid w:val="005D6479"/>
    <w:rsid w:val="005E218E"/>
    <w:rsid w:val="005E3750"/>
    <w:rsid w:val="005E3DAA"/>
    <w:rsid w:val="005E3F90"/>
    <w:rsid w:val="005E4C41"/>
    <w:rsid w:val="005E7192"/>
    <w:rsid w:val="005F09C6"/>
    <w:rsid w:val="005F39AE"/>
    <w:rsid w:val="005F48C3"/>
    <w:rsid w:val="00603EAA"/>
    <w:rsid w:val="00613363"/>
    <w:rsid w:val="00613BCA"/>
    <w:rsid w:val="00622FB0"/>
    <w:rsid w:val="006234E7"/>
    <w:rsid w:val="00623FBE"/>
    <w:rsid w:val="00624E92"/>
    <w:rsid w:val="006274F0"/>
    <w:rsid w:val="006318C3"/>
    <w:rsid w:val="00633BF1"/>
    <w:rsid w:val="00636BDB"/>
    <w:rsid w:val="00640237"/>
    <w:rsid w:val="00644E0D"/>
    <w:rsid w:val="00645C68"/>
    <w:rsid w:val="00647B91"/>
    <w:rsid w:val="00652999"/>
    <w:rsid w:val="00654FDA"/>
    <w:rsid w:val="00656404"/>
    <w:rsid w:val="00665597"/>
    <w:rsid w:val="006818EC"/>
    <w:rsid w:val="00681F34"/>
    <w:rsid w:val="0068311C"/>
    <w:rsid w:val="0068438F"/>
    <w:rsid w:val="006866FB"/>
    <w:rsid w:val="006934EF"/>
    <w:rsid w:val="00696E99"/>
    <w:rsid w:val="00697E1F"/>
    <w:rsid w:val="006A1820"/>
    <w:rsid w:val="006A3083"/>
    <w:rsid w:val="006A3862"/>
    <w:rsid w:val="006A438B"/>
    <w:rsid w:val="006A45F1"/>
    <w:rsid w:val="006A6F0C"/>
    <w:rsid w:val="006B0760"/>
    <w:rsid w:val="006B4BE2"/>
    <w:rsid w:val="006B72E9"/>
    <w:rsid w:val="006B7FDD"/>
    <w:rsid w:val="006C0B42"/>
    <w:rsid w:val="006C108A"/>
    <w:rsid w:val="006C1323"/>
    <w:rsid w:val="006C3920"/>
    <w:rsid w:val="006C6C46"/>
    <w:rsid w:val="006C6CC7"/>
    <w:rsid w:val="006D128E"/>
    <w:rsid w:val="006E4678"/>
    <w:rsid w:val="006E47F4"/>
    <w:rsid w:val="006E6048"/>
    <w:rsid w:val="006E7CA2"/>
    <w:rsid w:val="006F1A67"/>
    <w:rsid w:val="006F21A7"/>
    <w:rsid w:val="006F3109"/>
    <w:rsid w:val="006F53D7"/>
    <w:rsid w:val="006F6E82"/>
    <w:rsid w:val="006F76FB"/>
    <w:rsid w:val="00701CC8"/>
    <w:rsid w:val="00706993"/>
    <w:rsid w:val="007078E9"/>
    <w:rsid w:val="007228D6"/>
    <w:rsid w:val="00725B6D"/>
    <w:rsid w:val="00730221"/>
    <w:rsid w:val="00730970"/>
    <w:rsid w:val="00731863"/>
    <w:rsid w:val="007337E0"/>
    <w:rsid w:val="00734314"/>
    <w:rsid w:val="0073531E"/>
    <w:rsid w:val="007507C2"/>
    <w:rsid w:val="0075266A"/>
    <w:rsid w:val="007531DD"/>
    <w:rsid w:val="00753706"/>
    <w:rsid w:val="00753711"/>
    <w:rsid w:val="00756280"/>
    <w:rsid w:val="00757992"/>
    <w:rsid w:val="00760F1A"/>
    <w:rsid w:val="00763AC6"/>
    <w:rsid w:val="0076409D"/>
    <w:rsid w:val="00770AF8"/>
    <w:rsid w:val="00770B6E"/>
    <w:rsid w:val="0077112D"/>
    <w:rsid w:val="007738A9"/>
    <w:rsid w:val="00777879"/>
    <w:rsid w:val="00783E9C"/>
    <w:rsid w:val="00784798"/>
    <w:rsid w:val="00784BC9"/>
    <w:rsid w:val="00790452"/>
    <w:rsid w:val="00792513"/>
    <w:rsid w:val="00794DAA"/>
    <w:rsid w:val="007960EF"/>
    <w:rsid w:val="007964B9"/>
    <w:rsid w:val="00796763"/>
    <w:rsid w:val="007A106F"/>
    <w:rsid w:val="007A47A6"/>
    <w:rsid w:val="007A6F10"/>
    <w:rsid w:val="007B1C8E"/>
    <w:rsid w:val="007B6310"/>
    <w:rsid w:val="007B6E33"/>
    <w:rsid w:val="007B72EA"/>
    <w:rsid w:val="007C0EFA"/>
    <w:rsid w:val="007C7943"/>
    <w:rsid w:val="007D0186"/>
    <w:rsid w:val="007D0416"/>
    <w:rsid w:val="007D0460"/>
    <w:rsid w:val="007D08FE"/>
    <w:rsid w:val="007D0BA0"/>
    <w:rsid w:val="007D2859"/>
    <w:rsid w:val="007D34B5"/>
    <w:rsid w:val="007D3E09"/>
    <w:rsid w:val="007D7BC2"/>
    <w:rsid w:val="007E4401"/>
    <w:rsid w:val="007E6C0B"/>
    <w:rsid w:val="007E7149"/>
    <w:rsid w:val="007F070E"/>
    <w:rsid w:val="007F1027"/>
    <w:rsid w:val="007F1090"/>
    <w:rsid w:val="007F197E"/>
    <w:rsid w:val="007F2FF2"/>
    <w:rsid w:val="00801161"/>
    <w:rsid w:val="00802206"/>
    <w:rsid w:val="00802E8C"/>
    <w:rsid w:val="0080306F"/>
    <w:rsid w:val="00804161"/>
    <w:rsid w:val="008049F9"/>
    <w:rsid w:val="00807D72"/>
    <w:rsid w:val="00807FCF"/>
    <w:rsid w:val="008101E1"/>
    <w:rsid w:val="00815CAE"/>
    <w:rsid w:val="00817BC0"/>
    <w:rsid w:val="00820C94"/>
    <w:rsid w:val="0082316C"/>
    <w:rsid w:val="00824175"/>
    <w:rsid w:val="00824F29"/>
    <w:rsid w:val="0083580F"/>
    <w:rsid w:val="00835D49"/>
    <w:rsid w:val="008406DB"/>
    <w:rsid w:val="008408BF"/>
    <w:rsid w:val="00842CE4"/>
    <w:rsid w:val="00842F81"/>
    <w:rsid w:val="008433BD"/>
    <w:rsid w:val="0084467F"/>
    <w:rsid w:val="00844CA9"/>
    <w:rsid w:val="008452D9"/>
    <w:rsid w:val="00847CC3"/>
    <w:rsid w:val="00850E42"/>
    <w:rsid w:val="0085176B"/>
    <w:rsid w:val="00851B15"/>
    <w:rsid w:val="00855281"/>
    <w:rsid w:val="00863D6D"/>
    <w:rsid w:val="0086568F"/>
    <w:rsid w:val="0086755C"/>
    <w:rsid w:val="00872541"/>
    <w:rsid w:val="008725EC"/>
    <w:rsid w:val="008800EB"/>
    <w:rsid w:val="008801A6"/>
    <w:rsid w:val="00880958"/>
    <w:rsid w:val="00880C14"/>
    <w:rsid w:val="00881275"/>
    <w:rsid w:val="00883E33"/>
    <w:rsid w:val="00884D90"/>
    <w:rsid w:val="00885C78"/>
    <w:rsid w:val="00885E1C"/>
    <w:rsid w:val="00887733"/>
    <w:rsid w:val="0089037F"/>
    <w:rsid w:val="00895D12"/>
    <w:rsid w:val="00896679"/>
    <w:rsid w:val="008A6663"/>
    <w:rsid w:val="008B079D"/>
    <w:rsid w:val="008B12FD"/>
    <w:rsid w:val="008B78A0"/>
    <w:rsid w:val="008C01C9"/>
    <w:rsid w:val="008C022C"/>
    <w:rsid w:val="008C097D"/>
    <w:rsid w:val="008C796F"/>
    <w:rsid w:val="008D211F"/>
    <w:rsid w:val="008D45D1"/>
    <w:rsid w:val="008D727C"/>
    <w:rsid w:val="008D7C2A"/>
    <w:rsid w:val="008E25CA"/>
    <w:rsid w:val="008E2CDA"/>
    <w:rsid w:val="008E2E77"/>
    <w:rsid w:val="008E6D87"/>
    <w:rsid w:val="008E7858"/>
    <w:rsid w:val="008F2096"/>
    <w:rsid w:val="008F23F6"/>
    <w:rsid w:val="008F2EA5"/>
    <w:rsid w:val="008F336A"/>
    <w:rsid w:val="00900A41"/>
    <w:rsid w:val="00901CB4"/>
    <w:rsid w:val="00902974"/>
    <w:rsid w:val="00903D7E"/>
    <w:rsid w:val="00910F59"/>
    <w:rsid w:val="0091421E"/>
    <w:rsid w:val="00916182"/>
    <w:rsid w:val="00921F4A"/>
    <w:rsid w:val="009263C8"/>
    <w:rsid w:val="00926AA0"/>
    <w:rsid w:val="0093588E"/>
    <w:rsid w:val="009366B5"/>
    <w:rsid w:val="009368FF"/>
    <w:rsid w:val="009413D1"/>
    <w:rsid w:val="00942152"/>
    <w:rsid w:val="009441FD"/>
    <w:rsid w:val="00946155"/>
    <w:rsid w:val="00947374"/>
    <w:rsid w:val="00947B25"/>
    <w:rsid w:val="009523F5"/>
    <w:rsid w:val="0095350F"/>
    <w:rsid w:val="00954300"/>
    <w:rsid w:val="0095621B"/>
    <w:rsid w:val="00965FDA"/>
    <w:rsid w:val="00970994"/>
    <w:rsid w:val="0097327A"/>
    <w:rsid w:val="00983961"/>
    <w:rsid w:val="009873A7"/>
    <w:rsid w:val="00987668"/>
    <w:rsid w:val="00987C47"/>
    <w:rsid w:val="009914F3"/>
    <w:rsid w:val="00992835"/>
    <w:rsid w:val="009972AF"/>
    <w:rsid w:val="00997B05"/>
    <w:rsid w:val="00997CD6"/>
    <w:rsid w:val="009A6419"/>
    <w:rsid w:val="009B1426"/>
    <w:rsid w:val="009B3B96"/>
    <w:rsid w:val="009B4874"/>
    <w:rsid w:val="009B49F0"/>
    <w:rsid w:val="009B4E54"/>
    <w:rsid w:val="009B72EE"/>
    <w:rsid w:val="009C0D4F"/>
    <w:rsid w:val="009C2D9A"/>
    <w:rsid w:val="009D13F3"/>
    <w:rsid w:val="009D4D54"/>
    <w:rsid w:val="009D5040"/>
    <w:rsid w:val="009D530B"/>
    <w:rsid w:val="009D5E25"/>
    <w:rsid w:val="009E118A"/>
    <w:rsid w:val="009E2A66"/>
    <w:rsid w:val="009E6755"/>
    <w:rsid w:val="009E7B92"/>
    <w:rsid w:val="009F0C11"/>
    <w:rsid w:val="009F1439"/>
    <w:rsid w:val="009F4A99"/>
    <w:rsid w:val="00A015DA"/>
    <w:rsid w:val="00A023B2"/>
    <w:rsid w:val="00A0491B"/>
    <w:rsid w:val="00A05374"/>
    <w:rsid w:val="00A10416"/>
    <w:rsid w:val="00A10DEA"/>
    <w:rsid w:val="00A14E72"/>
    <w:rsid w:val="00A15394"/>
    <w:rsid w:val="00A16463"/>
    <w:rsid w:val="00A20B89"/>
    <w:rsid w:val="00A22280"/>
    <w:rsid w:val="00A249D9"/>
    <w:rsid w:val="00A260EB"/>
    <w:rsid w:val="00A261D7"/>
    <w:rsid w:val="00A30DBD"/>
    <w:rsid w:val="00A315F2"/>
    <w:rsid w:val="00A32473"/>
    <w:rsid w:val="00A3290F"/>
    <w:rsid w:val="00A36ADC"/>
    <w:rsid w:val="00A37BF4"/>
    <w:rsid w:val="00A43519"/>
    <w:rsid w:val="00A442D3"/>
    <w:rsid w:val="00A51681"/>
    <w:rsid w:val="00A51988"/>
    <w:rsid w:val="00A52140"/>
    <w:rsid w:val="00A5349F"/>
    <w:rsid w:val="00A5404C"/>
    <w:rsid w:val="00A56532"/>
    <w:rsid w:val="00A56991"/>
    <w:rsid w:val="00A60169"/>
    <w:rsid w:val="00A621C1"/>
    <w:rsid w:val="00A65081"/>
    <w:rsid w:val="00A6612A"/>
    <w:rsid w:val="00A67CBE"/>
    <w:rsid w:val="00A721C1"/>
    <w:rsid w:val="00A72BB5"/>
    <w:rsid w:val="00A76271"/>
    <w:rsid w:val="00A810D4"/>
    <w:rsid w:val="00A83E47"/>
    <w:rsid w:val="00A83F2E"/>
    <w:rsid w:val="00A869A4"/>
    <w:rsid w:val="00A9088C"/>
    <w:rsid w:val="00A9201E"/>
    <w:rsid w:val="00AA14D9"/>
    <w:rsid w:val="00AA2CC0"/>
    <w:rsid w:val="00AA4867"/>
    <w:rsid w:val="00AA75E8"/>
    <w:rsid w:val="00AC026F"/>
    <w:rsid w:val="00AC03D0"/>
    <w:rsid w:val="00AC0AA6"/>
    <w:rsid w:val="00AC4AE6"/>
    <w:rsid w:val="00AC4D5A"/>
    <w:rsid w:val="00AC6E55"/>
    <w:rsid w:val="00AC7661"/>
    <w:rsid w:val="00AD6137"/>
    <w:rsid w:val="00AD6AE4"/>
    <w:rsid w:val="00AE359B"/>
    <w:rsid w:val="00AE5256"/>
    <w:rsid w:val="00AF0D75"/>
    <w:rsid w:val="00AF2F89"/>
    <w:rsid w:val="00AF650A"/>
    <w:rsid w:val="00B0088C"/>
    <w:rsid w:val="00B02064"/>
    <w:rsid w:val="00B0212E"/>
    <w:rsid w:val="00B07698"/>
    <w:rsid w:val="00B10D06"/>
    <w:rsid w:val="00B17380"/>
    <w:rsid w:val="00B20CDE"/>
    <w:rsid w:val="00B20DE0"/>
    <w:rsid w:val="00B21B81"/>
    <w:rsid w:val="00B23C37"/>
    <w:rsid w:val="00B30372"/>
    <w:rsid w:val="00B308B1"/>
    <w:rsid w:val="00B36AA9"/>
    <w:rsid w:val="00B377EC"/>
    <w:rsid w:val="00B37B0D"/>
    <w:rsid w:val="00B41E68"/>
    <w:rsid w:val="00B42F27"/>
    <w:rsid w:val="00B456DD"/>
    <w:rsid w:val="00B45931"/>
    <w:rsid w:val="00B5165A"/>
    <w:rsid w:val="00B5301F"/>
    <w:rsid w:val="00B57F62"/>
    <w:rsid w:val="00B60DB8"/>
    <w:rsid w:val="00B616C2"/>
    <w:rsid w:val="00B61E5E"/>
    <w:rsid w:val="00B62C54"/>
    <w:rsid w:val="00B70735"/>
    <w:rsid w:val="00B7193A"/>
    <w:rsid w:val="00B71EA8"/>
    <w:rsid w:val="00B722D1"/>
    <w:rsid w:val="00B80BAE"/>
    <w:rsid w:val="00B80BBF"/>
    <w:rsid w:val="00B84590"/>
    <w:rsid w:val="00B84B42"/>
    <w:rsid w:val="00B84FC0"/>
    <w:rsid w:val="00B86699"/>
    <w:rsid w:val="00B87740"/>
    <w:rsid w:val="00BA06C1"/>
    <w:rsid w:val="00BA1AE1"/>
    <w:rsid w:val="00BA37DA"/>
    <w:rsid w:val="00BB096B"/>
    <w:rsid w:val="00BB773B"/>
    <w:rsid w:val="00BC5167"/>
    <w:rsid w:val="00BC7AFA"/>
    <w:rsid w:val="00BD00DD"/>
    <w:rsid w:val="00BD1F40"/>
    <w:rsid w:val="00BD35C8"/>
    <w:rsid w:val="00BE03DF"/>
    <w:rsid w:val="00BE3295"/>
    <w:rsid w:val="00BF222C"/>
    <w:rsid w:val="00BF2D63"/>
    <w:rsid w:val="00BF4F1D"/>
    <w:rsid w:val="00BF631A"/>
    <w:rsid w:val="00BF6397"/>
    <w:rsid w:val="00C04786"/>
    <w:rsid w:val="00C17608"/>
    <w:rsid w:val="00C20119"/>
    <w:rsid w:val="00C20A99"/>
    <w:rsid w:val="00C21524"/>
    <w:rsid w:val="00C223C1"/>
    <w:rsid w:val="00C22F24"/>
    <w:rsid w:val="00C241AE"/>
    <w:rsid w:val="00C24873"/>
    <w:rsid w:val="00C25ACF"/>
    <w:rsid w:val="00C2690D"/>
    <w:rsid w:val="00C34DDF"/>
    <w:rsid w:val="00C36F9C"/>
    <w:rsid w:val="00C442B2"/>
    <w:rsid w:val="00C47470"/>
    <w:rsid w:val="00C5067D"/>
    <w:rsid w:val="00C51D56"/>
    <w:rsid w:val="00C52E40"/>
    <w:rsid w:val="00C55396"/>
    <w:rsid w:val="00C576C7"/>
    <w:rsid w:val="00C6016A"/>
    <w:rsid w:val="00C67FAC"/>
    <w:rsid w:val="00C7361F"/>
    <w:rsid w:val="00C741CC"/>
    <w:rsid w:val="00C755CC"/>
    <w:rsid w:val="00C8597B"/>
    <w:rsid w:val="00C90D52"/>
    <w:rsid w:val="00C9455C"/>
    <w:rsid w:val="00C956B7"/>
    <w:rsid w:val="00C96453"/>
    <w:rsid w:val="00CA0EF7"/>
    <w:rsid w:val="00CA1EE8"/>
    <w:rsid w:val="00CA3F19"/>
    <w:rsid w:val="00CA46C7"/>
    <w:rsid w:val="00CA47F7"/>
    <w:rsid w:val="00CA7299"/>
    <w:rsid w:val="00CB0C5C"/>
    <w:rsid w:val="00CB627E"/>
    <w:rsid w:val="00CB65F1"/>
    <w:rsid w:val="00CB6858"/>
    <w:rsid w:val="00CB7632"/>
    <w:rsid w:val="00CC49F1"/>
    <w:rsid w:val="00CC4EF7"/>
    <w:rsid w:val="00CC7240"/>
    <w:rsid w:val="00CD0E7F"/>
    <w:rsid w:val="00CD31D1"/>
    <w:rsid w:val="00CD3396"/>
    <w:rsid w:val="00CD46C9"/>
    <w:rsid w:val="00CD5BA4"/>
    <w:rsid w:val="00CD618E"/>
    <w:rsid w:val="00CD6D80"/>
    <w:rsid w:val="00CE1051"/>
    <w:rsid w:val="00CE2D16"/>
    <w:rsid w:val="00CE4797"/>
    <w:rsid w:val="00CE4839"/>
    <w:rsid w:val="00CE52FE"/>
    <w:rsid w:val="00CE7564"/>
    <w:rsid w:val="00CF0500"/>
    <w:rsid w:val="00CF16EB"/>
    <w:rsid w:val="00D009CA"/>
    <w:rsid w:val="00D00D1E"/>
    <w:rsid w:val="00D05C25"/>
    <w:rsid w:val="00D06647"/>
    <w:rsid w:val="00D1677E"/>
    <w:rsid w:val="00D16A21"/>
    <w:rsid w:val="00D23C37"/>
    <w:rsid w:val="00D260DB"/>
    <w:rsid w:val="00D307E0"/>
    <w:rsid w:val="00D30DEB"/>
    <w:rsid w:val="00D342D8"/>
    <w:rsid w:val="00D3508F"/>
    <w:rsid w:val="00D41BE4"/>
    <w:rsid w:val="00D46284"/>
    <w:rsid w:val="00D471C9"/>
    <w:rsid w:val="00D50F36"/>
    <w:rsid w:val="00D530E5"/>
    <w:rsid w:val="00D537F1"/>
    <w:rsid w:val="00D56A5B"/>
    <w:rsid w:val="00D575D4"/>
    <w:rsid w:val="00D625C4"/>
    <w:rsid w:val="00D65938"/>
    <w:rsid w:val="00D7278A"/>
    <w:rsid w:val="00D72ACF"/>
    <w:rsid w:val="00D7471B"/>
    <w:rsid w:val="00D776D7"/>
    <w:rsid w:val="00D80085"/>
    <w:rsid w:val="00D81707"/>
    <w:rsid w:val="00D826E0"/>
    <w:rsid w:val="00D832D2"/>
    <w:rsid w:val="00D86A36"/>
    <w:rsid w:val="00D86AFC"/>
    <w:rsid w:val="00D907DF"/>
    <w:rsid w:val="00D91C19"/>
    <w:rsid w:val="00D936C1"/>
    <w:rsid w:val="00D94BC0"/>
    <w:rsid w:val="00D97680"/>
    <w:rsid w:val="00DA59A9"/>
    <w:rsid w:val="00DA5FB9"/>
    <w:rsid w:val="00DA7995"/>
    <w:rsid w:val="00DB0D2D"/>
    <w:rsid w:val="00DB1D1A"/>
    <w:rsid w:val="00DB63AC"/>
    <w:rsid w:val="00DC3C33"/>
    <w:rsid w:val="00DD065A"/>
    <w:rsid w:val="00DD21FD"/>
    <w:rsid w:val="00DD3427"/>
    <w:rsid w:val="00DD3B82"/>
    <w:rsid w:val="00DD694D"/>
    <w:rsid w:val="00DD7ADF"/>
    <w:rsid w:val="00DE0AEA"/>
    <w:rsid w:val="00DE445F"/>
    <w:rsid w:val="00DE4786"/>
    <w:rsid w:val="00DE5319"/>
    <w:rsid w:val="00DE58C1"/>
    <w:rsid w:val="00DE6AAA"/>
    <w:rsid w:val="00DE6CF0"/>
    <w:rsid w:val="00DF317C"/>
    <w:rsid w:val="00DF3E22"/>
    <w:rsid w:val="00DF49B3"/>
    <w:rsid w:val="00DF558D"/>
    <w:rsid w:val="00E01E8D"/>
    <w:rsid w:val="00E05CEB"/>
    <w:rsid w:val="00E06EC3"/>
    <w:rsid w:val="00E07C68"/>
    <w:rsid w:val="00E105A1"/>
    <w:rsid w:val="00E10B27"/>
    <w:rsid w:val="00E12E59"/>
    <w:rsid w:val="00E15385"/>
    <w:rsid w:val="00E1658E"/>
    <w:rsid w:val="00E170F7"/>
    <w:rsid w:val="00E21472"/>
    <w:rsid w:val="00E23D99"/>
    <w:rsid w:val="00E2476D"/>
    <w:rsid w:val="00E24968"/>
    <w:rsid w:val="00E24D4D"/>
    <w:rsid w:val="00E2569B"/>
    <w:rsid w:val="00E31DDE"/>
    <w:rsid w:val="00E3340E"/>
    <w:rsid w:val="00E33A1E"/>
    <w:rsid w:val="00E35953"/>
    <w:rsid w:val="00E41604"/>
    <w:rsid w:val="00E42B80"/>
    <w:rsid w:val="00E42F50"/>
    <w:rsid w:val="00E50B37"/>
    <w:rsid w:val="00E50D28"/>
    <w:rsid w:val="00E512D2"/>
    <w:rsid w:val="00E51AD3"/>
    <w:rsid w:val="00E52D50"/>
    <w:rsid w:val="00E53F29"/>
    <w:rsid w:val="00E55122"/>
    <w:rsid w:val="00E628DA"/>
    <w:rsid w:val="00E654B7"/>
    <w:rsid w:val="00E65AAF"/>
    <w:rsid w:val="00E67442"/>
    <w:rsid w:val="00E717E2"/>
    <w:rsid w:val="00E7202A"/>
    <w:rsid w:val="00E726D3"/>
    <w:rsid w:val="00E73428"/>
    <w:rsid w:val="00E73610"/>
    <w:rsid w:val="00E7366E"/>
    <w:rsid w:val="00E739FC"/>
    <w:rsid w:val="00E76189"/>
    <w:rsid w:val="00E76685"/>
    <w:rsid w:val="00E83F7C"/>
    <w:rsid w:val="00E864EE"/>
    <w:rsid w:val="00E900AF"/>
    <w:rsid w:val="00E9048C"/>
    <w:rsid w:val="00E95B05"/>
    <w:rsid w:val="00E965E6"/>
    <w:rsid w:val="00E96FEF"/>
    <w:rsid w:val="00EA6439"/>
    <w:rsid w:val="00EB03CB"/>
    <w:rsid w:val="00EB0A1B"/>
    <w:rsid w:val="00EB38D3"/>
    <w:rsid w:val="00EB4F0F"/>
    <w:rsid w:val="00EB7518"/>
    <w:rsid w:val="00EC3B1D"/>
    <w:rsid w:val="00EC475E"/>
    <w:rsid w:val="00EC7466"/>
    <w:rsid w:val="00EC797B"/>
    <w:rsid w:val="00EC7BE9"/>
    <w:rsid w:val="00EC7D98"/>
    <w:rsid w:val="00ED138A"/>
    <w:rsid w:val="00ED34BF"/>
    <w:rsid w:val="00ED3976"/>
    <w:rsid w:val="00ED5C1B"/>
    <w:rsid w:val="00EE4EC5"/>
    <w:rsid w:val="00EF1E84"/>
    <w:rsid w:val="00EF215F"/>
    <w:rsid w:val="00EF47A2"/>
    <w:rsid w:val="00EF5232"/>
    <w:rsid w:val="00F00588"/>
    <w:rsid w:val="00F042C7"/>
    <w:rsid w:val="00F042D2"/>
    <w:rsid w:val="00F1117C"/>
    <w:rsid w:val="00F11DA4"/>
    <w:rsid w:val="00F12FDB"/>
    <w:rsid w:val="00F136AD"/>
    <w:rsid w:val="00F15892"/>
    <w:rsid w:val="00F16DBD"/>
    <w:rsid w:val="00F207F4"/>
    <w:rsid w:val="00F21ED0"/>
    <w:rsid w:val="00F2298C"/>
    <w:rsid w:val="00F24874"/>
    <w:rsid w:val="00F30D57"/>
    <w:rsid w:val="00F43092"/>
    <w:rsid w:val="00F430C3"/>
    <w:rsid w:val="00F43278"/>
    <w:rsid w:val="00F447D3"/>
    <w:rsid w:val="00F44DEA"/>
    <w:rsid w:val="00F466E2"/>
    <w:rsid w:val="00F47DED"/>
    <w:rsid w:val="00F5052D"/>
    <w:rsid w:val="00F52F81"/>
    <w:rsid w:val="00F54EC6"/>
    <w:rsid w:val="00F56284"/>
    <w:rsid w:val="00F57031"/>
    <w:rsid w:val="00F57074"/>
    <w:rsid w:val="00F57664"/>
    <w:rsid w:val="00F61B94"/>
    <w:rsid w:val="00F63D98"/>
    <w:rsid w:val="00F64476"/>
    <w:rsid w:val="00F64D55"/>
    <w:rsid w:val="00F67553"/>
    <w:rsid w:val="00F70F21"/>
    <w:rsid w:val="00F724C5"/>
    <w:rsid w:val="00F731FF"/>
    <w:rsid w:val="00F75076"/>
    <w:rsid w:val="00F773A5"/>
    <w:rsid w:val="00F77DA3"/>
    <w:rsid w:val="00F827E0"/>
    <w:rsid w:val="00F82DEA"/>
    <w:rsid w:val="00F83155"/>
    <w:rsid w:val="00F85D8E"/>
    <w:rsid w:val="00F86485"/>
    <w:rsid w:val="00F9226D"/>
    <w:rsid w:val="00F9278B"/>
    <w:rsid w:val="00F92A70"/>
    <w:rsid w:val="00F93F12"/>
    <w:rsid w:val="00F9471D"/>
    <w:rsid w:val="00F96DBB"/>
    <w:rsid w:val="00F97B01"/>
    <w:rsid w:val="00FA3A7E"/>
    <w:rsid w:val="00FB1F4B"/>
    <w:rsid w:val="00FB273D"/>
    <w:rsid w:val="00FB37CF"/>
    <w:rsid w:val="00FB6520"/>
    <w:rsid w:val="00FB6F06"/>
    <w:rsid w:val="00FB71E8"/>
    <w:rsid w:val="00FC3433"/>
    <w:rsid w:val="00FC7E73"/>
    <w:rsid w:val="00FD024F"/>
    <w:rsid w:val="00FD1D77"/>
    <w:rsid w:val="00FD4285"/>
    <w:rsid w:val="00FE2B99"/>
    <w:rsid w:val="00FE55FC"/>
    <w:rsid w:val="00FF15EE"/>
    <w:rsid w:val="00FF1F54"/>
    <w:rsid w:val="00FF2479"/>
    <w:rsid w:val="00FF6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AB892"/>
  <w15:docId w15:val="{C53A56F3-4998-495A-A820-5ADA6F5C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2D9A"/>
    <w:pPr>
      <w:spacing w:before="120" w:after="120" w:line="264" w:lineRule="auto"/>
      <w:jc w:val="both"/>
    </w:pPr>
    <w:rPr>
      <w:rFonts w:ascii="Arial" w:eastAsia="MS Mincho" w:hAnsi="Arial"/>
      <w:sz w:val="24"/>
      <w:szCs w:val="24"/>
      <w:lang w:eastAsia="en-US"/>
    </w:rPr>
  </w:style>
  <w:style w:type="paragraph" w:styleId="Nadpis1">
    <w:name w:val="heading 1"/>
    <w:basedOn w:val="Normln"/>
    <w:next w:val="Normln"/>
    <w:link w:val="Nadpis1Char"/>
    <w:qFormat/>
    <w:rsid w:val="009C2D9A"/>
    <w:pPr>
      <w:keepNext/>
      <w:keepLines/>
      <w:numPr>
        <w:numId w:val="1"/>
      </w:numPr>
      <w:spacing w:before="480"/>
      <w:jc w:val="center"/>
      <w:outlineLvl w:val="0"/>
    </w:pPr>
    <w:rPr>
      <w:rFonts w:eastAsia="MS Gothic"/>
      <w:b/>
      <w:bCs/>
      <w:sz w:val="32"/>
      <w:szCs w:val="32"/>
      <w:lang w:val="x-none" w:eastAsia="x-none"/>
    </w:rPr>
  </w:style>
  <w:style w:type="paragraph" w:styleId="Nadpis2">
    <w:name w:val="heading 2"/>
    <w:basedOn w:val="Normln"/>
    <w:next w:val="Normln"/>
    <w:link w:val="Nadpis2Char"/>
    <w:qFormat/>
    <w:rsid w:val="000A2121"/>
    <w:pPr>
      <w:keepNext/>
      <w:keepLines/>
      <w:numPr>
        <w:ilvl w:val="1"/>
        <w:numId w:val="1"/>
      </w:numPr>
      <w:tabs>
        <w:tab w:val="left" w:pos="0"/>
      </w:tabs>
      <w:outlineLvl w:val="1"/>
    </w:pPr>
    <w:rPr>
      <w:rFonts w:eastAsia="MS Gothic"/>
      <w:b/>
      <w:bCs/>
      <w:sz w:val="28"/>
      <w:szCs w:val="28"/>
      <w:lang w:val="x-none" w:eastAsia="x-none"/>
    </w:rPr>
  </w:style>
  <w:style w:type="paragraph" w:styleId="Nadpis3">
    <w:name w:val="heading 3"/>
    <w:basedOn w:val="Normln"/>
    <w:next w:val="Normln"/>
    <w:link w:val="Nadpis3Char"/>
    <w:qFormat/>
    <w:rsid w:val="009C2D9A"/>
    <w:pPr>
      <w:keepNext/>
      <w:keepLines/>
      <w:numPr>
        <w:ilvl w:val="2"/>
        <w:numId w:val="1"/>
      </w:numPr>
      <w:spacing w:before="200"/>
      <w:outlineLvl w:val="2"/>
    </w:pPr>
    <w:rPr>
      <w:rFonts w:ascii="Calibri" w:eastAsia="MS Gothic" w:hAnsi="Calibri"/>
      <w:b/>
      <w:bCs/>
      <w:lang w:val="x-none" w:eastAsia="x-none"/>
    </w:rPr>
  </w:style>
  <w:style w:type="paragraph" w:styleId="Nadpis4">
    <w:name w:val="heading 4"/>
    <w:basedOn w:val="Normln"/>
    <w:next w:val="Normln"/>
    <w:link w:val="Nadpis4Char"/>
    <w:qFormat/>
    <w:rsid w:val="009C2D9A"/>
    <w:pPr>
      <w:keepNext/>
      <w:keepLines/>
      <w:numPr>
        <w:ilvl w:val="3"/>
        <w:numId w:val="1"/>
      </w:numPr>
      <w:spacing w:before="200"/>
      <w:outlineLvl w:val="3"/>
    </w:pPr>
    <w:rPr>
      <w:rFonts w:ascii="Calibri" w:eastAsia="MS Gothic" w:hAnsi="Calibri"/>
      <w:b/>
      <w:bCs/>
      <w:i/>
      <w:iCs/>
      <w:color w:val="4F81BD"/>
      <w:lang w:val="x-none" w:eastAsia="x-none"/>
    </w:rPr>
  </w:style>
  <w:style w:type="paragraph" w:styleId="Nadpis5">
    <w:name w:val="heading 5"/>
    <w:basedOn w:val="Normln"/>
    <w:next w:val="Normln"/>
    <w:link w:val="Nadpis5Char"/>
    <w:qFormat/>
    <w:rsid w:val="009C2D9A"/>
    <w:pPr>
      <w:keepNext/>
      <w:keepLines/>
      <w:numPr>
        <w:ilvl w:val="4"/>
        <w:numId w:val="1"/>
      </w:numPr>
      <w:spacing w:before="200"/>
      <w:outlineLvl w:val="4"/>
    </w:pPr>
    <w:rPr>
      <w:rFonts w:ascii="Calibri" w:eastAsia="MS Gothic" w:hAnsi="Calibri"/>
      <w:color w:val="243F60"/>
      <w:lang w:val="x-none" w:eastAsia="x-none"/>
    </w:rPr>
  </w:style>
  <w:style w:type="paragraph" w:styleId="Nadpis6">
    <w:name w:val="heading 6"/>
    <w:basedOn w:val="Normln"/>
    <w:next w:val="Normln"/>
    <w:link w:val="Nadpis6Char"/>
    <w:qFormat/>
    <w:rsid w:val="009C2D9A"/>
    <w:pPr>
      <w:keepNext/>
      <w:keepLines/>
      <w:numPr>
        <w:ilvl w:val="5"/>
        <w:numId w:val="1"/>
      </w:numPr>
      <w:spacing w:before="200"/>
      <w:outlineLvl w:val="5"/>
    </w:pPr>
    <w:rPr>
      <w:rFonts w:ascii="Calibri" w:eastAsia="MS Gothic" w:hAnsi="Calibri"/>
      <w:i/>
      <w:iCs/>
      <w:color w:val="243F60"/>
      <w:lang w:val="x-none" w:eastAsia="x-none"/>
    </w:rPr>
  </w:style>
  <w:style w:type="paragraph" w:styleId="Nadpis7">
    <w:name w:val="heading 7"/>
    <w:basedOn w:val="Normln"/>
    <w:next w:val="Normln"/>
    <w:link w:val="Nadpis7Char"/>
    <w:qFormat/>
    <w:rsid w:val="009C2D9A"/>
    <w:pPr>
      <w:keepNext/>
      <w:keepLines/>
      <w:numPr>
        <w:ilvl w:val="6"/>
        <w:numId w:val="1"/>
      </w:numPr>
      <w:spacing w:before="200"/>
      <w:outlineLvl w:val="6"/>
    </w:pPr>
    <w:rPr>
      <w:rFonts w:ascii="Calibri" w:eastAsia="MS Gothic" w:hAnsi="Calibri"/>
      <w:i/>
      <w:iCs/>
      <w:color w:val="404040"/>
      <w:lang w:val="x-none" w:eastAsia="x-none"/>
    </w:rPr>
  </w:style>
  <w:style w:type="paragraph" w:styleId="Nadpis8">
    <w:name w:val="heading 8"/>
    <w:basedOn w:val="Normln"/>
    <w:next w:val="Normln"/>
    <w:link w:val="Nadpis8Char"/>
    <w:qFormat/>
    <w:rsid w:val="009C2D9A"/>
    <w:pPr>
      <w:keepNext/>
      <w:keepLines/>
      <w:numPr>
        <w:ilvl w:val="7"/>
        <w:numId w:val="1"/>
      </w:numPr>
      <w:spacing w:before="200"/>
      <w:outlineLvl w:val="7"/>
    </w:pPr>
    <w:rPr>
      <w:rFonts w:ascii="Calibri" w:eastAsia="MS Gothic" w:hAnsi="Calibri"/>
      <w:color w:val="404040"/>
      <w:sz w:val="20"/>
      <w:szCs w:val="20"/>
      <w:lang w:val="x-none" w:eastAsia="x-none"/>
    </w:rPr>
  </w:style>
  <w:style w:type="paragraph" w:styleId="Nadpis9">
    <w:name w:val="heading 9"/>
    <w:basedOn w:val="Normln"/>
    <w:next w:val="Normln"/>
    <w:link w:val="Nadpis9Char"/>
    <w:qFormat/>
    <w:rsid w:val="009C2D9A"/>
    <w:pPr>
      <w:keepNext/>
      <w:keepLines/>
      <w:numPr>
        <w:ilvl w:val="8"/>
        <w:numId w:val="1"/>
      </w:numPr>
      <w:spacing w:before="200"/>
      <w:outlineLvl w:val="8"/>
    </w:pPr>
    <w:rPr>
      <w:rFonts w:ascii="Calibri" w:eastAsia="MS Gothic" w:hAnsi="Calibri"/>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autoRedefine/>
    <w:qFormat/>
    <w:rsid w:val="009C2D9A"/>
    <w:pPr>
      <w:numPr>
        <w:numId w:val="2"/>
      </w:numPr>
      <w:tabs>
        <w:tab w:val="left" w:pos="0"/>
        <w:tab w:val="left" w:pos="567"/>
      </w:tabs>
      <w:contextualSpacing/>
    </w:pPr>
  </w:style>
  <w:style w:type="character" w:customStyle="1" w:styleId="Nadpis1Char">
    <w:name w:val="Nadpis 1 Char"/>
    <w:link w:val="Nadpis1"/>
    <w:rsid w:val="009C2D9A"/>
    <w:rPr>
      <w:rFonts w:ascii="Arial" w:eastAsia="MS Gothic" w:hAnsi="Arial"/>
      <w:b/>
      <w:bCs/>
      <w:sz w:val="32"/>
      <w:szCs w:val="32"/>
      <w:lang w:val="x-none" w:eastAsia="x-none"/>
    </w:rPr>
  </w:style>
  <w:style w:type="character" w:customStyle="1" w:styleId="Nadpis2Char">
    <w:name w:val="Nadpis 2 Char"/>
    <w:link w:val="Nadpis2"/>
    <w:rsid w:val="000A2121"/>
    <w:rPr>
      <w:rFonts w:ascii="Arial" w:eastAsia="MS Gothic" w:hAnsi="Arial"/>
      <w:b/>
      <w:bCs/>
      <w:sz w:val="28"/>
      <w:szCs w:val="28"/>
      <w:lang w:val="x-none" w:eastAsia="x-none"/>
    </w:rPr>
  </w:style>
  <w:style w:type="character" w:customStyle="1" w:styleId="Nadpis3Char">
    <w:name w:val="Nadpis 3 Char"/>
    <w:link w:val="Nadpis3"/>
    <w:rsid w:val="009C2D9A"/>
    <w:rPr>
      <w:rFonts w:ascii="Calibri" w:eastAsia="MS Gothic" w:hAnsi="Calibri"/>
      <w:b/>
      <w:bCs/>
      <w:sz w:val="24"/>
      <w:szCs w:val="24"/>
      <w:lang w:val="x-none" w:eastAsia="x-none"/>
    </w:rPr>
  </w:style>
  <w:style w:type="character" w:customStyle="1" w:styleId="Nadpis4Char">
    <w:name w:val="Nadpis 4 Char"/>
    <w:link w:val="Nadpis4"/>
    <w:rsid w:val="009C2D9A"/>
    <w:rPr>
      <w:rFonts w:ascii="Calibri" w:eastAsia="MS Gothic" w:hAnsi="Calibri"/>
      <w:b/>
      <w:bCs/>
      <w:i/>
      <w:iCs/>
      <w:color w:val="4F81BD"/>
      <w:sz w:val="24"/>
      <w:szCs w:val="24"/>
      <w:lang w:val="x-none" w:eastAsia="x-none"/>
    </w:rPr>
  </w:style>
  <w:style w:type="character" w:customStyle="1" w:styleId="Nadpis5Char">
    <w:name w:val="Nadpis 5 Char"/>
    <w:link w:val="Nadpis5"/>
    <w:rsid w:val="009C2D9A"/>
    <w:rPr>
      <w:rFonts w:ascii="Calibri" w:eastAsia="MS Gothic" w:hAnsi="Calibri"/>
      <w:color w:val="243F60"/>
      <w:sz w:val="24"/>
      <w:szCs w:val="24"/>
      <w:lang w:val="x-none" w:eastAsia="x-none"/>
    </w:rPr>
  </w:style>
  <w:style w:type="character" w:customStyle="1" w:styleId="Nadpis6Char">
    <w:name w:val="Nadpis 6 Char"/>
    <w:link w:val="Nadpis6"/>
    <w:rsid w:val="009C2D9A"/>
    <w:rPr>
      <w:rFonts w:ascii="Calibri" w:eastAsia="MS Gothic" w:hAnsi="Calibri"/>
      <w:i/>
      <w:iCs/>
      <w:color w:val="243F60"/>
      <w:sz w:val="24"/>
      <w:szCs w:val="24"/>
      <w:lang w:val="x-none" w:eastAsia="x-none"/>
    </w:rPr>
  </w:style>
  <w:style w:type="character" w:customStyle="1" w:styleId="Nadpis7Char">
    <w:name w:val="Nadpis 7 Char"/>
    <w:link w:val="Nadpis7"/>
    <w:rsid w:val="009C2D9A"/>
    <w:rPr>
      <w:rFonts w:ascii="Calibri" w:eastAsia="MS Gothic" w:hAnsi="Calibri"/>
      <w:i/>
      <w:iCs/>
      <w:color w:val="404040"/>
      <w:sz w:val="24"/>
      <w:szCs w:val="24"/>
      <w:lang w:val="x-none" w:eastAsia="x-none"/>
    </w:rPr>
  </w:style>
  <w:style w:type="character" w:customStyle="1" w:styleId="Nadpis8Char">
    <w:name w:val="Nadpis 8 Char"/>
    <w:link w:val="Nadpis8"/>
    <w:rsid w:val="009C2D9A"/>
    <w:rPr>
      <w:rFonts w:ascii="Calibri" w:eastAsia="MS Gothic" w:hAnsi="Calibri"/>
      <w:color w:val="404040"/>
      <w:lang w:val="x-none" w:eastAsia="x-none"/>
    </w:rPr>
  </w:style>
  <w:style w:type="character" w:customStyle="1" w:styleId="Nadpis9Char">
    <w:name w:val="Nadpis 9 Char"/>
    <w:link w:val="Nadpis9"/>
    <w:rsid w:val="009C2D9A"/>
    <w:rPr>
      <w:rFonts w:ascii="Calibri" w:eastAsia="MS Gothic" w:hAnsi="Calibri"/>
      <w:i/>
      <w:iCs/>
      <w:color w:val="404040"/>
      <w:lang w:val="x-none" w:eastAsia="x-none"/>
    </w:rPr>
  </w:style>
  <w:style w:type="paragraph" w:styleId="Zkladntextodsazen">
    <w:name w:val="Body Text Indent"/>
    <w:basedOn w:val="Normln"/>
    <w:link w:val="ZkladntextodsazenChar"/>
    <w:rsid w:val="009C2D9A"/>
    <w:pPr>
      <w:spacing w:line="240" w:lineRule="auto"/>
      <w:ind w:left="993"/>
      <w:jc w:val="left"/>
    </w:pPr>
    <w:rPr>
      <w:rFonts w:ascii="Courier New" w:eastAsia="Times New Roman" w:hAnsi="Courier New"/>
      <w:sz w:val="20"/>
      <w:szCs w:val="20"/>
      <w:lang w:eastAsia="cs-CZ"/>
    </w:rPr>
  </w:style>
  <w:style w:type="character" w:customStyle="1" w:styleId="ZkladntextodsazenChar">
    <w:name w:val="Základní text odsazený Char"/>
    <w:link w:val="Zkladntextodsazen"/>
    <w:rsid w:val="009C2D9A"/>
    <w:rPr>
      <w:rFonts w:ascii="Courier New" w:hAnsi="Courier New"/>
      <w:lang w:val="cs-CZ" w:eastAsia="cs-CZ" w:bidi="ar-SA"/>
    </w:rPr>
  </w:style>
  <w:style w:type="character" w:styleId="slostrnky">
    <w:name w:val="page number"/>
    <w:rsid w:val="009C2D9A"/>
    <w:rPr>
      <w:rFonts w:ascii="Times New Roman" w:hAnsi="Times New Roman" w:cs="Times New Roman"/>
      <w:sz w:val="24"/>
    </w:rPr>
  </w:style>
  <w:style w:type="character" w:customStyle="1" w:styleId="TrailerWGM">
    <w:name w:val="Trailer WGM"/>
    <w:rsid w:val="009C2D9A"/>
    <w:rPr>
      <w:caps/>
      <w:sz w:val="14"/>
    </w:rPr>
  </w:style>
  <w:style w:type="paragraph" w:styleId="Zhlav">
    <w:name w:val="header"/>
    <w:basedOn w:val="Normln"/>
    <w:link w:val="ZhlavChar"/>
    <w:uiPriority w:val="99"/>
    <w:rsid w:val="009C2D9A"/>
    <w:pPr>
      <w:tabs>
        <w:tab w:val="center" w:pos="4703"/>
        <w:tab w:val="right" w:pos="9406"/>
      </w:tabs>
    </w:pPr>
  </w:style>
  <w:style w:type="paragraph" w:styleId="Zpat">
    <w:name w:val="footer"/>
    <w:basedOn w:val="Normln"/>
    <w:link w:val="ZpatChar"/>
    <w:uiPriority w:val="99"/>
    <w:rsid w:val="009C2D9A"/>
    <w:pPr>
      <w:tabs>
        <w:tab w:val="center" w:pos="4703"/>
        <w:tab w:val="right" w:pos="9406"/>
      </w:tabs>
    </w:pPr>
  </w:style>
  <w:style w:type="paragraph" w:styleId="Obsah1">
    <w:name w:val="toc 1"/>
    <w:basedOn w:val="Normln"/>
    <w:next w:val="Normln"/>
    <w:autoRedefine/>
    <w:rsid w:val="00B87740"/>
    <w:pPr>
      <w:spacing w:after="0"/>
      <w:jc w:val="left"/>
    </w:pPr>
    <w:rPr>
      <w:rFonts w:cs="Arial"/>
      <w:noProof/>
    </w:rPr>
  </w:style>
  <w:style w:type="paragraph" w:styleId="Obsah2">
    <w:name w:val="toc 2"/>
    <w:basedOn w:val="Normln"/>
    <w:next w:val="Normln"/>
    <w:autoRedefine/>
    <w:rsid w:val="009C2D9A"/>
    <w:pPr>
      <w:spacing w:before="0" w:after="0"/>
      <w:ind w:left="240"/>
      <w:jc w:val="left"/>
    </w:pPr>
    <w:rPr>
      <w:rFonts w:ascii="Cambria" w:hAnsi="Cambria"/>
      <w:b/>
      <w:sz w:val="22"/>
      <w:szCs w:val="22"/>
    </w:rPr>
  </w:style>
  <w:style w:type="paragraph" w:styleId="Obsah3">
    <w:name w:val="toc 3"/>
    <w:basedOn w:val="Normln"/>
    <w:next w:val="Normln"/>
    <w:autoRedefine/>
    <w:rsid w:val="009C2D9A"/>
    <w:pPr>
      <w:spacing w:before="0" w:after="0"/>
      <w:ind w:left="480"/>
      <w:jc w:val="left"/>
    </w:pPr>
    <w:rPr>
      <w:rFonts w:ascii="Cambria" w:hAnsi="Cambria"/>
      <w:sz w:val="22"/>
      <w:szCs w:val="22"/>
    </w:rPr>
  </w:style>
  <w:style w:type="character" w:styleId="Hypertextovodkaz">
    <w:name w:val="Hyperlink"/>
    <w:rsid w:val="009C2D9A"/>
    <w:rPr>
      <w:color w:val="0000FF"/>
      <w:u w:val="single"/>
    </w:rPr>
  </w:style>
  <w:style w:type="paragraph" w:styleId="Rozloendokumentu">
    <w:name w:val="Document Map"/>
    <w:basedOn w:val="Normln"/>
    <w:semiHidden/>
    <w:rsid w:val="009C2D9A"/>
    <w:pPr>
      <w:shd w:val="clear" w:color="auto" w:fill="000080"/>
    </w:pPr>
    <w:rPr>
      <w:rFonts w:ascii="Tahoma" w:hAnsi="Tahoma" w:cs="Tahoma"/>
      <w:sz w:val="20"/>
      <w:szCs w:val="20"/>
    </w:rPr>
  </w:style>
  <w:style w:type="paragraph" w:styleId="Normlnweb">
    <w:name w:val="Normal (Web)"/>
    <w:basedOn w:val="Normln"/>
    <w:rsid w:val="009C2D9A"/>
    <w:pPr>
      <w:spacing w:before="100" w:beforeAutospacing="1" w:after="100" w:afterAutospacing="1" w:line="240" w:lineRule="auto"/>
      <w:jc w:val="left"/>
    </w:pPr>
    <w:rPr>
      <w:rFonts w:eastAsia="Times New Roman"/>
      <w:lang w:eastAsia="cs-CZ"/>
    </w:rPr>
  </w:style>
  <w:style w:type="character" w:customStyle="1" w:styleId="googqs-tidbitgoogqs-tidbit-0">
    <w:name w:val="goog_qs-tidbit goog_qs-tidbit-0"/>
    <w:basedOn w:val="Standardnpsmoodstavce"/>
    <w:rsid w:val="009C2D9A"/>
  </w:style>
  <w:style w:type="character" w:styleId="Siln">
    <w:name w:val="Strong"/>
    <w:qFormat/>
    <w:rsid w:val="009C2D9A"/>
    <w:rPr>
      <w:rFonts w:ascii="Times New Roman" w:hAnsi="Times New Roman"/>
      <w:b w:val="0"/>
      <w:bCs/>
      <w:i w:val="0"/>
      <w:iCs w:val="0"/>
      <w:caps/>
      <w:smallCaps w:val="0"/>
      <w:sz w:val="32"/>
      <w:szCs w:val="32"/>
    </w:rPr>
  </w:style>
  <w:style w:type="paragraph" w:customStyle="1" w:styleId="noteitalic">
    <w:name w:val="note italic"/>
    <w:basedOn w:val="Normln"/>
    <w:rsid w:val="009C2D9A"/>
    <w:pPr>
      <w:spacing w:before="100" w:beforeAutospacing="1" w:after="100" w:afterAutospacing="1" w:line="240" w:lineRule="auto"/>
      <w:jc w:val="left"/>
    </w:pPr>
    <w:rPr>
      <w:rFonts w:eastAsia="Times New Roman"/>
      <w:lang w:eastAsia="cs-CZ"/>
    </w:rPr>
  </w:style>
  <w:style w:type="paragraph" w:styleId="Obsah4">
    <w:name w:val="toc 4"/>
    <w:basedOn w:val="Normln"/>
    <w:next w:val="Normln"/>
    <w:autoRedefine/>
    <w:unhideWhenUsed/>
    <w:rsid w:val="009C2D9A"/>
    <w:pPr>
      <w:spacing w:before="0" w:after="0"/>
      <w:ind w:left="720"/>
      <w:jc w:val="left"/>
    </w:pPr>
    <w:rPr>
      <w:rFonts w:ascii="Cambria" w:hAnsi="Cambria"/>
      <w:sz w:val="20"/>
      <w:szCs w:val="20"/>
    </w:rPr>
  </w:style>
  <w:style w:type="paragraph" w:styleId="Obsah5">
    <w:name w:val="toc 5"/>
    <w:basedOn w:val="Normln"/>
    <w:next w:val="Normln"/>
    <w:autoRedefine/>
    <w:unhideWhenUsed/>
    <w:rsid w:val="009C2D9A"/>
    <w:pPr>
      <w:spacing w:before="0" w:after="0"/>
      <w:ind w:left="960"/>
      <w:jc w:val="left"/>
    </w:pPr>
    <w:rPr>
      <w:rFonts w:ascii="Cambria" w:hAnsi="Cambria"/>
      <w:sz w:val="20"/>
      <w:szCs w:val="20"/>
    </w:rPr>
  </w:style>
  <w:style w:type="paragraph" w:styleId="Obsah6">
    <w:name w:val="toc 6"/>
    <w:basedOn w:val="Normln"/>
    <w:next w:val="Normln"/>
    <w:autoRedefine/>
    <w:unhideWhenUsed/>
    <w:rsid w:val="009C2D9A"/>
    <w:pPr>
      <w:spacing w:before="0" w:after="0"/>
      <w:ind w:left="1200"/>
      <w:jc w:val="left"/>
    </w:pPr>
    <w:rPr>
      <w:rFonts w:ascii="Cambria" w:hAnsi="Cambria"/>
      <w:sz w:val="20"/>
      <w:szCs w:val="20"/>
    </w:rPr>
  </w:style>
  <w:style w:type="paragraph" w:styleId="Obsah7">
    <w:name w:val="toc 7"/>
    <w:basedOn w:val="Normln"/>
    <w:next w:val="Normln"/>
    <w:autoRedefine/>
    <w:unhideWhenUsed/>
    <w:rsid w:val="009C2D9A"/>
    <w:pPr>
      <w:spacing w:before="0" w:after="0"/>
      <w:ind w:left="1440"/>
      <w:jc w:val="left"/>
    </w:pPr>
    <w:rPr>
      <w:rFonts w:ascii="Cambria" w:hAnsi="Cambria"/>
      <w:sz w:val="20"/>
      <w:szCs w:val="20"/>
    </w:rPr>
  </w:style>
  <w:style w:type="paragraph" w:styleId="Obsah8">
    <w:name w:val="toc 8"/>
    <w:basedOn w:val="Normln"/>
    <w:next w:val="Normln"/>
    <w:autoRedefine/>
    <w:unhideWhenUsed/>
    <w:rsid w:val="009C2D9A"/>
    <w:pPr>
      <w:spacing w:before="0" w:after="0"/>
      <w:ind w:left="1680"/>
      <w:jc w:val="left"/>
    </w:pPr>
    <w:rPr>
      <w:rFonts w:ascii="Cambria" w:hAnsi="Cambria"/>
      <w:sz w:val="20"/>
      <w:szCs w:val="20"/>
    </w:rPr>
  </w:style>
  <w:style w:type="paragraph" w:styleId="Obsah9">
    <w:name w:val="toc 9"/>
    <w:basedOn w:val="Normln"/>
    <w:next w:val="Normln"/>
    <w:autoRedefine/>
    <w:unhideWhenUsed/>
    <w:rsid w:val="009C2D9A"/>
    <w:pPr>
      <w:spacing w:before="0" w:after="0"/>
      <w:ind w:left="1920"/>
      <w:jc w:val="left"/>
    </w:pPr>
    <w:rPr>
      <w:rFonts w:ascii="Cambria" w:hAnsi="Cambria"/>
      <w:sz w:val="20"/>
      <w:szCs w:val="20"/>
    </w:rPr>
  </w:style>
  <w:style w:type="paragraph" w:styleId="Textpoznpodarou">
    <w:name w:val="footnote text"/>
    <w:basedOn w:val="Normln"/>
    <w:link w:val="TextpoznpodarouChar"/>
    <w:unhideWhenUsed/>
    <w:rsid w:val="009C2D9A"/>
    <w:rPr>
      <w:sz w:val="16"/>
      <w:lang w:eastAsia="x-none"/>
    </w:rPr>
  </w:style>
  <w:style w:type="character" w:customStyle="1" w:styleId="TextpoznpodarouChar">
    <w:name w:val="Text pozn. pod čarou Char"/>
    <w:link w:val="Textpoznpodarou"/>
    <w:rsid w:val="009C2D9A"/>
    <w:rPr>
      <w:rFonts w:ascii="Arial" w:eastAsia="MS Mincho" w:hAnsi="Arial"/>
      <w:sz w:val="16"/>
      <w:szCs w:val="24"/>
      <w:lang w:val="cs-CZ" w:eastAsia="x-none" w:bidi="ar-SA"/>
    </w:rPr>
  </w:style>
  <w:style w:type="character" w:styleId="Znakapoznpodarou">
    <w:name w:val="footnote reference"/>
    <w:unhideWhenUsed/>
    <w:rsid w:val="009C2D9A"/>
    <w:rPr>
      <w:vertAlign w:val="superscript"/>
    </w:rPr>
  </w:style>
  <w:style w:type="paragraph" w:styleId="Titulek">
    <w:name w:val="caption"/>
    <w:basedOn w:val="Normln"/>
    <w:next w:val="Normln"/>
    <w:qFormat/>
    <w:rsid w:val="009C2D9A"/>
    <w:pPr>
      <w:jc w:val="center"/>
    </w:pPr>
    <w:rPr>
      <w:rFonts w:ascii="Times New Roman Bold" w:hAnsi="Times New Roman Bold"/>
      <w:b/>
      <w:bCs/>
      <w:caps/>
      <w:sz w:val="32"/>
      <w:szCs w:val="32"/>
    </w:rPr>
  </w:style>
  <w:style w:type="paragraph" w:customStyle="1" w:styleId="Nadpisobsahu1">
    <w:name w:val="Nadpis obsahu1"/>
    <w:basedOn w:val="Nadpis1"/>
    <w:next w:val="Normln"/>
    <w:qFormat/>
    <w:rsid w:val="009C2D9A"/>
    <w:pPr>
      <w:numPr>
        <w:numId w:val="0"/>
      </w:numPr>
      <w:spacing w:line="276" w:lineRule="auto"/>
      <w:jc w:val="left"/>
      <w:outlineLvl w:val="9"/>
    </w:pPr>
    <w:rPr>
      <w:sz w:val="24"/>
      <w:szCs w:val="20"/>
      <w:u w:val="single"/>
      <w:lang w:val="en-US"/>
    </w:rPr>
  </w:style>
  <w:style w:type="paragraph" w:styleId="Nzev">
    <w:name w:val="Title"/>
    <w:basedOn w:val="Normln"/>
    <w:next w:val="Normln"/>
    <w:link w:val="NzevChar"/>
    <w:qFormat/>
    <w:rsid w:val="009C2D9A"/>
    <w:pPr>
      <w:spacing w:before="240" w:after="60"/>
      <w:jc w:val="center"/>
      <w:outlineLvl w:val="0"/>
    </w:pPr>
    <w:rPr>
      <w:rFonts w:ascii="Calibri" w:eastAsia="MS Gothic" w:hAnsi="Calibri"/>
      <w:b/>
      <w:bCs/>
      <w:kern w:val="28"/>
      <w:sz w:val="32"/>
      <w:szCs w:val="32"/>
      <w:lang w:eastAsia="x-none"/>
    </w:rPr>
  </w:style>
  <w:style w:type="character" w:customStyle="1" w:styleId="NzevChar">
    <w:name w:val="Název Char"/>
    <w:link w:val="Nzev"/>
    <w:rsid w:val="009C2D9A"/>
    <w:rPr>
      <w:rFonts w:ascii="Calibri" w:eastAsia="MS Gothic" w:hAnsi="Calibri"/>
      <w:b/>
      <w:bCs/>
      <w:kern w:val="28"/>
      <w:sz w:val="32"/>
      <w:szCs w:val="32"/>
      <w:lang w:val="cs-CZ" w:eastAsia="x-none" w:bidi="ar-SA"/>
    </w:rPr>
  </w:style>
  <w:style w:type="character" w:styleId="slodku">
    <w:name w:val="line number"/>
    <w:semiHidden/>
    <w:unhideWhenUsed/>
    <w:rsid w:val="009C2D9A"/>
  </w:style>
  <w:style w:type="character" w:customStyle="1" w:styleId="quote22">
    <w:name w:val="quote22"/>
    <w:rsid w:val="009C2D9A"/>
  </w:style>
  <w:style w:type="paragraph" w:customStyle="1" w:styleId="null">
    <w:name w:val="null"/>
    <w:basedOn w:val="Normln"/>
    <w:rsid w:val="009C2D9A"/>
    <w:pPr>
      <w:spacing w:before="100" w:beforeAutospacing="1" w:after="100" w:afterAutospacing="1" w:line="240" w:lineRule="auto"/>
      <w:jc w:val="left"/>
    </w:pPr>
    <w:rPr>
      <w:rFonts w:eastAsia="Times New Roman"/>
      <w:lang w:eastAsia="cs-CZ"/>
    </w:rPr>
  </w:style>
  <w:style w:type="character" w:styleId="Zdraznn">
    <w:name w:val="Emphasis"/>
    <w:qFormat/>
    <w:rsid w:val="009C2D9A"/>
    <w:rPr>
      <w:i/>
      <w:iCs/>
    </w:rPr>
  </w:style>
  <w:style w:type="table" w:styleId="Mkatabulky">
    <w:name w:val="Table Grid"/>
    <w:basedOn w:val="Normlntabulka"/>
    <w:rsid w:val="009C2D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dpis1"/>
    <w:next w:val="Normln"/>
    <w:qFormat/>
    <w:rsid w:val="009C2D9A"/>
    <w:pPr>
      <w:numPr>
        <w:numId w:val="0"/>
      </w:numPr>
    </w:pPr>
  </w:style>
  <w:style w:type="paragraph" w:customStyle="1" w:styleId="odrkyodsazen2">
    <w:name w:val="odrážky_odsazené2"/>
    <w:basedOn w:val="Normln"/>
    <w:rsid w:val="009C2D9A"/>
    <w:pPr>
      <w:numPr>
        <w:numId w:val="4"/>
      </w:numPr>
    </w:pPr>
    <w:rPr>
      <w:rFonts w:eastAsia="Times New Roman"/>
      <w:szCs w:val="20"/>
    </w:rPr>
  </w:style>
  <w:style w:type="paragraph" w:customStyle="1" w:styleId="StylNadpis1Tmaverven">
    <w:name w:val="Styl Nadpis 1 + Tmavě červená"/>
    <w:basedOn w:val="Nadpis1"/>
    <w:rsid w:val="009C2D9A"/>
    <w:pPr>
      <w:keepLines w:val="0"/>
      <w:numPr>
        <w:numId w:val="0"/>
      </w:numPr>
      <w:tabs>
        <w:tab w:val="num" w:pos="567"/>
      </w:tabs>
      <w:spacing w:after="360" w:line="240" w:lineRule="auto"/>
      <w:ind w:left="567" w:hanging="567"/>
      <w:jc w:val="both"/>
    </w:pPr>
    <w:rPr>
      <w:rFonts w:eastAsia="Times New Roman"/>
      <w:color w:val="800000"/>
      <w:kern w:val="28"/>
      <w:sz w:val="28"/>
      <w:szCs w:val="28"/>
      <w:lang w:eastAsia="cs-CZ"/>
    </w:rPr>
  </w:style>
  <w:style w:type="paragraph" w:customStyle="1" w:styleId="Styl2">
    <w:name w:val="Styl2"/>
    <w:basedOn w:val="Normln"/>
    <w:rsid w:val="009C2D9A"/>
    <w:pPr>
      <w:keepNext/>
      <w:numPr>
        <w:ilvl w:val="1"/>
        <w:numId w:val="3"/>
      </w:numPr>
      <w:spacing w:before="480"/>
      <w:outlineLvl w:val="1"/>
    </w:pPr>
    <w:rPr>
      <w:rFonts w:eastAsia="Times New Roman" w:cs="Arial"/>
      <w:b/>
      <w:bCs/>
      <w:color w:val="008000"/>
      <w:lang w:eastAsia="cs-CZ"/>
    </w:rPr>
  </w:style>
  <w:style w:type="paragraph" w:customStyle="1" w:styleId="StylStylNadpis212bArialZelen">
    <w:name w:val="Styl Styl Nadpis 2 + 12 b. + Arial Zelená"/>
    <w:basedOn w:val="Normln"/>
    <w:rsid w:val="009C2D9A"/>
    <w:pPr>
      <w:keepNext/>
      <w:tabs>
        <w:tab w:val="num" w:pos="0"/>
      </w:tabs>
      <w:spacing w:before="480"/>
      <w:outlineLvl w:val="1"/>
    </w:pPr>
    <w:rPr>
      <w:rFonts w:eastAsia="Times New Roman"/>
      <w:b/>
      <w:bCs/>
      <w:color w:val="008000"/>
      <w:lang w:eastAsia="cs-CZ"/>
    </w:rPr>
  </w:style>
  <w:style w:type="paragraph" w:customStyle="1" w:styleId="Odstavecseseznamem1">
    <w:name w:val="Odstavec se seznamem1"/>
    <w:basedOn w:val="Normln"/>
    <w:qFormat/>
    <w:rsid w:val="009C2D9A"/>
    <w:pPr>
      <w:spacing w:after="200" w:line="276" w:lineRule="auto"/>
      <w:ind w:left="720"/>
      <w:contextualSpacing/>
      <w:jc w:val="left"/>
    </w:pPr>
    <w:rPr>
      <w:rFonts w:ascii="Calibri" w:eastAsia="Calibri" w:hAnsi="Calibri"/>
      <w:sz w:val="22"/>
      <w:szCs w:val="22"/>
    </w:rPr>
  </w:style>
  <w:style w:type="character" w:customStyle="1" w:styleId="Zdraznnjemn1">
    <w:name w:val="Zdůraznění – jemné1"/>
    <w:qFormat/>
    <w:rsid w:val="009C2D9A"/>
    <w:rPr>
      <w:i/>
      <w:iCs/>
      <w:color w:val="808080"/>
    </w:rPr>
  </w:style>
  <w:style w:type="character" w:customStyle="1" w:styleId="Zdraznnintenzivn1">
    <w:name w:val="Zdůraznění – intenzivní1"/>
    <w:qFormat/>
    <w:rsid w:val="009C2D9A"/>
    <w:rPr>
      <w:b/>
      <w:bCs/>
      <w:i/>
      <w:iCs/>
      <w:color w:val="4F81BD"/>
    </w:rPr>
  </w:style>
  <w:style w:type="paragraph" w:customStyle="1" w:styleId="Barevnmkazvraznn11">
    <w:name w:val="Barevná mřížka – zvýraznění 11"/>
    <w:basedOn w:val="Normln"/>
    <w:next w:val="Normln"/>
    <w:link w:val="Barevnmkazvraznn1Char"/>
    <w:qFormat/>
    <w:rsid w:val="009C2D9A"/>
    <w:rPr>
      <w:i/>
      <w:iCs/>
      <w:color w:val="000000"/>
      <w:lang w:eastAsia="x-none"/>
    </w:rPr>
  </w:style>
  <w:style w:type="character" w:customStyle="1" w:styleId="Barevnmkazvraznn1Char">
    <w:name w:val="Barevná mřížka – zvýraznění 1 Char"/>
    <w:link w:val="Barevnmkazvraznn11"/>
    <w:rsid w:val="009C2D9A"/>
    <w:rPr>
      <w:rFonts w:ascii="Arial" w:eastAsia="MS Mincho" w:hAnsi="Arial"/>
      <w:i/>
      <w:iCs/>
      <w:color w:val="000000"/>
      <w:sz w:val="24"/>
      <w:szCs w:val="24"/>
      <w:lang w:val="cs-CZ" w:eastAsia="x-none" w:bidi="ar-SA"/>
    </w:rPr>
  </w:style>
  <w:style w:type="character" w:customStyle="1" w:styleId="Odkazintenzivn1">
    <w:name w:val="Odkaz – intenzivní1"/>
    <w:qFormat/>
    <w:rsid w:val="009C2D9A"/>
    <w:rPr>
      <w:b/>
      <w:bCs/>
      <w:smallCaps/>
      <w:color w:val="C0504D"/>
      <w:spacing w:val="5"/>
      <w:u w:val="single"/>
    </w:rPr>
  </w:style>
  <w:style w:type="paragraph" w:styleId="Podnadpis">
    <w:name w:val="Subtitle"/>
    <w:basedOn w:val="Normln"/>
    <w:next w:val="Normln"/>
    <w:link w:val="PodnadpisChar"/>
    <w:qFormat/>
    <w:rsid w:val="009C2D9A"/>
    <w:pPr>
      <w:spacing w:after="60"/>
      <w:jc w:val="center"/>
      <w:outlineLvl w:val="1"/>
    </w:pPr>
    <w:rPr>
      <w:rFonts w:ascii="Calibri" w:eastAsia="MS Gothic" w:hAnsi="Calibri"/>
      <w:lang w:eastAsia="x-none"/>
    </w:rPr>
  </w:style>
  <w:style w:type="character" w:customStyle="1" w:styleId="PodnadpisChar">
    <w:name w:val="Podnadpis Char"/>
    <w:link w:val="Podnadpis"/>
    <w:rsid w:val="009C2D9A"/>
    <w:rPr>
      <w:rFonts w:ascii="Calibri" w:eastAsia="MS Gothic" w:hAnsi="Calibri"/>
      <w:sz w:val="24"/>
      <w:szCs w:val="24"/>
      <w:lang w:val="cs-CZ" w:eastAsia="x-none" w:bidi="ar-SA"/>
    </w:rPr>
  </w:style>
  <w:style w:type="character" w:customStyle="1" w:styleId="Odkazjemn1">
    <w:name w:val="Odkaz – jemný1"/>
    <w:qFormat/>
    <w:rsid w:val="009C2D9A"/>
    <w:rPr>
      <w:smallCaps/>
      <w:color w:val="C0504D"/>
      <w:u w:val="single"/>
    </w:rPr>
  </w:style>
  <w:style w:type="table" w:customStyle="1" w:styleId="Svtlstnovn1">
    <w:name w:val="Světlé stínování1"/>
    <w:basedOn w:val="Normlntabulka"/>
    <w:rsid w:val="009C2D9A"/>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Odkaznakoment">
    <w:name w:val="annotation reference"/>
    <w:semiHidden/>
    <w:unhideWhenUsed/>
    <w:rsid w:val="009C2D9A"/>
    <w:rPr>
      <w:sz w:val="16"/>
      <w:szCs w:val="16"/>
    </w:rPr>
  </w:style>
  <w:style w:type="paragraph" w:styleId="Textkomente">
    <w:name w:val="annotation text"/>
    <w:basedOn w:val="Normln"/>
    <w:link w:val="TextkomenteChar"/>
    <w:semiHidden/>
    <w:unhideWhenUsed/>
    <w:rsid w:val="009C2D9A"/>
    <w:rPr>
      <w:sz w:val="20"/>
      <w:szCs w:val="20"/>
    </w:rPr>
  </w:style>
  <w:style w:type="character" w:customStyle="1" w:styleId="TextkomenteChar">
    <w:name w:val="Text komentáře Char"/>
    <w:link w:val="Textkomente"/>
    <w:semiHidden/>
    <w:rsid w:val="009C2D9A"/>
    <w:rPr>
      <w:rFonts w:ascii="Arial" w:eastAsia="MS Mincho" w:hAnsi="Arial"/>
      <w:lang w:val="cs-CZ" w:eastAsia="en-US" w:bidi="ar-SA"/>
    </w:rPr>
  </w:style>
  <w:style w:type="paragraph" w:styleId="Pedmtkomente">
    <w:name w:val="annotation subject"/>
    <w:basedOn w:val="Textkomente"/>
    <w:next w:val="Textkomente"/>
    <w:link w:val="PedmtkomenteChar"/>
    <w:semiHidden/>
    <w:unhideWhenUsed/>
    <w:rsid w:val="009C2D9A"/>
    <w:rPr>
      <w:b/>
      <w:bCs/>
    </w:rPr>
  </w:style>
  <w:style w:type="character" w:customStyle="1" w:styleId="PedmtkomenteChar">
    <w:name w:val="Předmět komentáře Char"/>
    <w:link w:val="Pedmtkomente"/>
    <w:semiHidden/>
    <w:rsid w:val="009C2D9A"/>
    <w:rPr>
      <w:rFonts w:ascii="Arial" w:eastAsia="MS Mincho" w:hAnsi="Arial"/>
      <w:b/>
      <w:bCs/>
      <w:lang w:val="cs-CZ" w:eastAsia="en-US" w:bidi="ar-SA"/>
    </w:rPr>
  </w:style>
  <w:style w:type="paragraph" w:styleId="Textbubliny">
    <w:name w:val="Balloon Text"/>
    <w:basedOn w:val="Normln"/>
    <w:link w:val="TextbublinyChar"/>
    <w:semiHidden/>
    <w:unhideWhenUsed/>
    <w:rsid w:val="009C2D9A"/>
    <w:pPr>
      <w:spacing w:before="0" w:after="0" w:line="240" w:lineRule="auto"/>
    </w:pPr>
    <w:rPr>
      <w:rFonts w:ascii="Tahoma" w:hAnsi="Tahoma" w:cs="Tahoma"/>
      <w:sz w:val="16"/>
      <w:szCs w:val="16"/>
    </w:rPr>
  </w:style>
  <w:style w:type="character" w:customStyle="1" w:styleId="TextbublinyChar">
    <w:name w:val="Text bubliny Char"/>
    <w:link w:val="Textbubliny"/>
    <w:semiHidden/>
    <w:rsid w:val="009C2D9A"/>
    <w:rPr>
      <w:rFonts w:ascii="Tahoma" w:eastAsia="MS Mincho" w:hAnsi="Tahoma" w:cs="Tahoma"/>
      <w:sz w:val="16"/>
      <w:szCs w:val="16"/>
      <w:lang w:val="cs-CZ" w:eastAsia="en-US" w:bidi="ar-SA"/>
    </w:rPr>
  </w:style>
  <w:style w:type="paragraph" w:styleId="Odstavecseseznamem">
    <w:name w:val="List Paragraph"/>
    <w:basedOn w:val="Normln"/>
    <w:uiPriority w:val="99"/>
    <w:qFormat/>
    <w:rsid w:val="009C2D9A"/>
    <w:pPr>
      <w:spacing w:before="0" w:after="200" w:line="276" w:lineRule="auto"/>
      <w:ind w:left="720"/>
      <w:contextualSpacing/>
      <w:jc w:val="left"/>
    </w:pPr>
    <w:rPr>
      <w:rFonts w:ascii="Calibri" w:eastAsia="Calibri" w:hAnsi="Calibri"/>
      <w:sz w:val="22"/>
      <w:szCs w:val="22"/>
    </w:rPr>
  </w:style>
  <w:style w:type="paragraph" w:customStyle="1" w:styleId="Revize1">
    <w:name w:val="Revize1"/>
    <w:hidden/>
    <w:semiHidden/>
    <w:rsid w:val="009C2D9A"/>
    <w:rPr>
      <w:rFonts w:ascii="Arial" w:eastAsia="MS Mincho" w:hAnsi="Arial"/>
      <w:sz w:val="24"/>
      <w:szCs w:val="24"/>
      <w:lang w:eastAsia="en-US"/>
    </w:rPr>
  </w:style>
  <w:style w:type="paragraph" w:styleId="Revize">
    <w:name w:val="Revision"/>
    <w:hidden/>
    <w:uiPriority w:val="99"/>
    <w:semiHidden/>
    <w:rsid w:val="00DE6CF0"/>
    <w:rPr>
      <w:rFonts w:ascii="Arial" w:eastAsia="MS Mincho" w:hAnsi="Arial"/>
      <w:sz w:val="24"/>
      <w:szCs w:val="24"/>
      <w:lang w:eastAsia="en-US"/>
    </w:rPr>
  </w:style>
  <w:style w:type="paragraph" w:styleId="Textvysvtlivek">
    <w:name w:val="endnote text"/>
    <w:basedOn w:val="Normln"/>
    <w:link w:val="TextvysvtlivekChar"/>
    <w:uiPriority w:val="99"/>
    <w:semiHidden/>
    <w:unhideWhenUsed/>
    <w:rsid w:val="0073531E"/>
    <w:rPr>
      <w:sz w:val="20"/>
      <w:szCs w:val="20"/>
    </w:rPr>
  </w:style>
  <w:style w:type="character" w:customStyle="1" w:styleId="TextvysvtlivekChar">
    <w:name w:val="Text vysvětlivek Char"/>
    <w:link w:val="Textvysvtlivek"/>
    <w:uiPriority w:val="99"/>
    <w:semiHidden/>
    <w:rsid w:val="0073531E"/>
    <w:rPr>
      <w:rFonts w:ascii="Arial" w:eastAsia="MS Mincho" w:hAnsi="Arial"/>
      <w:lang w:eastAsia="en-US"/>
    </w:rPr>
  </w:style>
  <w:style w:type="character" w:styleId="Odkaznavysvtlivky">
    <w:name w:val="endnote reference"/>
    <w:uiPriority w:val="99"/>
    <w:semiHidden/>
    <w:unhideWhenUsed/>
    <w:rsid w:val="0073531E"/>
    <w:rPr>
      <w:vertAlign w:val="superscript"/>
    </w:rPr>
  </w:style>
  <w:style w:type="paragraph" w:styleId="Bezmezer">
    <w:name w:val="No Spacing"/>
    <w:link w:val="BezmezerChar"/>
    <w:uiPriority w:val="1"/>
    <w:qFormat/>
    <w:rsid w:val="00AA14D9"/>
    <w:rPr>
      <w:rFonts w:ascii="Calibri" w:hAnsi="Calibri"/>
      <w:sz w:val="22"/>
      <w:szCs w:val="22"/>
    </w:rPr>
  </w:style>
  <w:style w:type="character" w:customStyle="1" w:styleId="BezmezerChar">
    <w:name w:val="Bez mezer Char"/>
    <w:link w:val="Bezmezer"/>
    <w:uiPriority w:val="1"/>
    <w:rsid w:val="00AA14D9"/>
    <w:rPr>
      <w:rFonts w:ascii="Calibri" w:hAnsi="Calibri"/>
      <w:sz w:val="22"/>
      <w:szCs w:val="22"/>
    </w:rPr>
  </w:style>
  <w:style w:type="paragraph" w:customStyle="1" w:styleId="Default">
    <w:name w:val="Default"/>
    <w:rsid w:val="00AC6E55"/>
    <w:pPr>
      <w:autoSpaceDE w:val="0"/>
      <w:autoSpaceDN w:val="0"/>
      <w:adjustRightInd w:val="0"/>
    </w:pPr>
    <w:rPr>
      <w:color w:val="000000"/>
      <w:sz w:val="24"/>
      <w:szCs w:val="24"/>
    </w:rPr>
  </w:style>
  <w:style w:type="character" w:customStyle="1" w:styleId="ZhlavChar">
    <w:name w:val="Záhlaví Char"/>
    <w:link w:val="Zhlav"/>
    <w:uiPriority w:val="99"/>
    <w:rsid w:val="00233137"/>
    <w:rPr>
      <w:rFonts w:ascii="Arial" w:eastAsia="MS Mincho" w:hAnsi="Arial"/>
      <w:sz w:val="24"/>
      <w:szCs w:val="24"/>
      <w:lang w:eastAsia="en-US"/>
    </w:rPr>
  </w:style>
  <w:style w:type="character" w:customStyle="1" w:styleId="ZpatChar">
    <w:name w:val="Zápatí Char"/>
    <w:basedOn w:val="Standardnpsmoodstavce"/>
    <w:link w:val="Zpat"/>
    <w:uiPriority w:val="99"/>
    <w:rsid w:val="001276E3"/>
    <w:rPr>
      <w:rFonts w:ascii="Arial" w:eastAsia="MS Mincho"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8B15-2F42-4DE7-A457-F85E0798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11</Pages>
  <Words>2483</Words>
  <Characters>14413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Klusáček Jan</dc:creator>
  <cp:lastModifiedBy>Dolejš Jaroslav Mgr. Bc. (MPSV)</cp:lastModifiedBy>
  <cp:revision>17</cp:revision>
  <cp:lastPrinted>2022-07-27T14:02:00Z</cp:lastPrinted>
  <dcterms:created xsi:type="dcterms:W3CDTF">2021-08-18T09:00:00Z</dcterms:created>
  <dcterms:modified xsi:type="dcterms:W3CDTF">2022-07-27T14:38:00Z</dcterms:modified>
</cp:coreProperties>
</file>